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1755" w14:textId="77777777" w:rsidR="00A90400" w:rsidRPr="00BB15E0" w:rsidRDefault="00A90400" w:rsidP="00A90400">
      <w:pPr>
        <w:ind w:left="567"/>
        <w:jc w:val="center"/>
        <w:outlineLvl w:val="0"/>
        <w:rPr>
          <w:rFonts w:ascii="AZGCaspariT" w:eastAsia="Times New Roman" w:hAnsi="AZGCaspariT" w:cs="Arial"/>
          <w:b/>
          <w:lang w:eastAsia="nl-NL"/>
        </w:rPr>
      </w:pPr>
      <w:r w:rsidRPr="00BB15E0">
        <w:rPr>
          <w:rFonts w:ascii="AZGCaspariT" w:eastAsia="Times New Roman" w:hAnsi="AZGCaspariT" w:cs="Arial"/>
          <w:b/>
          <w:lang w:eastAsia="nl-NL"/>
        </w:rPr>
        <w:t>DATA SHARING AGREEMENT</w:t>
      </w:r>
    </w:p>
    <w:p w14:paraId="352EF384" w14:textId="77777777" w:rsidR="00A90400" w:rsidRPr="00BB15E0" w:rsidRDefault="00A90400" w:rsidP="00A90400">
      <w:pPr>
        <w:ind w:left="567"/>
        <w:jc w:val="center"/>
        <w:outlineLvl w:val="0"/>
        <w:rPr>
          <w:rFonts w:ascii="AZGCaspariT" w:eastAsia="Times New Roman" w:hAnsi="AZGCaspariT" w:cs="Arial"/>
          <w:b/>
          <w:i/>
          <w:lang w:eastAsia="nl-NL"/>
        </w:rPr>
      </w:pPr>
      <w:r w:rsidRPr="00BB15E0" w:rsidDel="00CB506D">
        <w:rPr>
          <w:rFonts w:ascii="AZGCaspariT" w:eastAsia="Times New Roman" w:hAnsi="AZGCaspariT" w:cs="Arial"/>
          <w:b/>
          <w:lang w:eastAsia="nl-NL"/>
        </w:rPr>
        <w:t xml:space="preserve"> </w:t>
      </w:r>
      <w:r w:rsidRPr="00BB15E0">
        <w:rPr>
          <w:rFonts w:ascii="AZGCaspariT" w:eastAsia="Times New Roman" w:hAnsi="AZGCaspariT" w:cs="Arial"/>
          <w:b/>
          <w:lang w:eastAsia="nl-NL"/>
        </w:rPr>
        <w:t>(for academic organization established outside the E</w:t>
      </w:r>
      <w:r w:rsidR="003813A4" w:rsidRPr="00BB15E0">
        <w:rPr>
          <w:rFonts w:ascii="AZGCaspariT" w:eastAsia="Times New Roman" w:hAnsi="AZGCaspariT" w:cs="Arial"/>
          <w:b/>
          <w:lang w:eastAsia="nl-NL"/>
        </w:rPr>
        <w:t>AA</w:t>
      </w:r>
      <w:r w:rsidRPr="00BB15E0">
        <w:rPr>
          <w:rFonts w:ascii="AZGCaspariT" w:eastAsia="Times New Roman" w:hAnsi="AZGCaspariT" w:cs="Arial"/>
          <w:b/>
          <w:lang w:eastAsia="nl-NL"/>
        </w:rPr>
        <w:t>)</w:t>
      </w:r>
    </w:p>
    <w:p w14:paraId="6540EE69" w14:textId="77777777" w:rsidR="00A90400" w:rsidRPr="00BB15E0" w:rsidRDefault="00A90400" w:rsidP="00A90400">
      <w:pPr>
        <w:rPr>
          <w:rFonts w:ascii="AZGCaspariT" w:eastAsia="Times New Roman" w:hAnsi="AZGCaspariT" w:cs="Arial"/>
          <w:lang w:eastAsia="nl-NL"/>
        </w:rPr>
      </w:pPr>
    </w:p>
    <w:p w14:paraId="07071BB9" w14:textId="77777777" w:rsidR="00A90400" w:rsidRPr="00BB15E0" w:rsidRDefault="00A90400" w:rsidP="00A90400">
      <w:pPr>
        <w:rPr>
          <w:rFonts w:ascii="AZGCaspariT" w:eastAsia="Times New Roman" w:hAnsi="AZGCaspariT" w:cs="Arial"/>
          <w:lang w:eastAsia="nl-NL"/>
        </w:rPr>
      </w:pPr>
      <w:r w:rsidRPr="00BB15E0">
        <w:rPr>
          <w:rFonts w:ascii="AZGCaspariT" w:eastAsia="Times New Roman" w:hAnsi="AZGCaspariT" w:cs="Arial"/>
          <w:lang w:eastAsia="nl-NL"/>
        </w:rPr>
        <w:t>This agreement (hereinafter “Agreement”) is m</w:t>
      </w:r>
      <w:r w:rsidR="00205A0C" w:rsidRPr="00BB15E0">
        <w:rPr>
          <w:rFonts w:ascii="AZGCaspariT" w:eastAsia="Times New Roman" w:hAnsi="AZGCaspariT" w:cs="Arial"/>
          <w:lang w:eastAsia="nl-NL"/>
        </w:rPr>
        <w:t>ade and entered by and between:</w:t>
      </w:r>
    </w:p>
    <w:p w14:paraId="36BF3910" w14:textId="77777777" w:rsidR="00A90400" w:rsidRPr="00BB15E0" w:rsidRDefault="00A90400" w:rsidP="00A90400">
      <w:pPr>
        <w:rPr>
          <w:rFonts w:ascii="AZGCaspariT" w:eastAsia="Times New Roman" w:hAnsi="AZGCaspariT" w:cs="Arial"/>
          <w:lang w:eastAsia="nl-NL"/>
        </w:rPr>
      </w:pPr>
    </w:p>
    <w:p w14:paraId="60FCDEC5" w14:textId="44E2F8F2" w:rsidR="00A90400" w:rsidRPr="00BB15E0" w:rsidRDefault="00A90400" w:rsidP="00A90400">
      <w:pPr>
        <w:autoSpaceDE w:val="0"/>
        <w:autoSpaceDN w:val="0"/>
        <w:adjustRightInd w:val="0"/>
        <w:rPr>
          <w:rFonts w:ascii="AZGCaspariT" w:eastAsia="Calibri" w:hAnsi="AZGCaspariT" w:cs="Arial"/>
          <w:color w:val="000000"/>
        </w:rPr>
      </w:pPr>
      <w:r w:rsidRPr="00BB15E0">
        <w:rPr>
          <w:rFonts w:ascii="AZGCaspariT" w:eastAsia="Calibri" w:hAnsi="AZGCaspariT" w:cs="Arial"/>
          <w:b/>
          <w:bCs/>
          <w:color w:val="000000"/>
        </w:rPr>
        <w:t xml:space="preserve">University Medical </w:t>
      </w:r>
      <w:proofErr w:type="spellStart"/>
      <w:r w:rsidRPr="00BB15E0">
        <w:rPr>
          <w:rFonts w:ascii="AZGCaspariT" w:eastAsia="Calibri" w:hAnsi="AZGCaspariT" w:cs="Arial"/>
          <w:b/>
          <w:bCs/>
          <w:color w:val="000000"/>
        </w:rPr>
        <w:t>Center</w:t>
      </w:r>
      <w:proofErr w:type="spellEnd"/>
      <w:r w:rsidRPr="00BB15E0">
        <w:rPr>
          <w:rFonts w:ascii="AZGCaspariT" w:eastAsia="Calibri" w:hAnsi="AZGCaspariT" w:cs="Arial"/>
          <w:b/>
          <w:bCs/>
          <w:color w:val="000000"/>
        </w:rPr>
        <w:t xml:space="preserve"> Groningen</w:t>
      </w:r>
      <w:r w:rsidRPr="00BB15E0">
        <w:rPr>
          <w:rFonts w:ascii="AZGCaspariT" w:eastAsia="Calibri" w:hAnsi="AZGCaspariT" w:cs="Arial"/>
          <w:bCs/>
          <w:color w:val="000000"/>
        </w:rPr>
        <w:t xml:space="preserve">, established by virtue of the Higher Education and Research Act (Wet </w:t>
      </w:r>
      <w:proofErr w:type="spellStart"/>
      <w:r w:rsidRPr="00BB15E0">
        <w:rPr>
          <w:rFonts w:ascii="AZGCaspariT" w:eastAsia="Calibri" w:hAnsi="AZGCaspariT" w:cs="Arial"/>
          <w:bCs/>
          <w:color w:val="000000"/>
        </w:rPr>
        <w:t>hoger</w:t>
      </w:r>
      <w:proofErr w:type="spellEnd"/>
      <w:r w:rsidRPr="00BB15E0">
        <w:rPr>
          <w:rFonts w:ascii="AZGCaspariT" w:eastAsia="Calibri" w:hAnsi="AZGCaspariT" w:cs="Arial"/>
          <w:bCs/>
          <w:color w:val="000000"/>
        </w:rPr>
        <w:t xml:space="preserve"> </w:t>
      </w:r>
      <w:proofErr w:type="spellStart"/>
      <w:r w:rsidRPr="00BB15E0">
        <w:rPr>
          <w:rFonts w:ascii="AZGCaspariT" w:eastAsia="Calibri" w:hAnsi="AZGCaspariT" w:cs="Arial"/>
          <w:bCs/>
          <w:color w:val="000000"/>
        </w:rPr>
        <w:t>onderwijs</w:t>
      </w:r>
      <w:proofErr w:type="spellEnd"/>
      <w:r w:rsidRPr="00BB15E0">
        <w:rPr>
          <w:rFonts w:ascii="AZGCaspariT" w:eastAsia="Calibri" w:hAnsi="AZGCaspariT" w:cs="Arial"/>
          <w:bCs/>
          <w:color w:val="000000"/>
        </w:rPr>
        <w:t xml:space="preserve"> </w:t>
      </w:r>
      <w:proofErr w:type="spellStart"/>
      <w:r w:rsidRPr="00BB15E0">
        <w:rPr>
          <w:rFonts w:ascii="AZGCaspariT" w:eastAsia="Calibri" w:hAnsi="AZGCaspariT" w:cs="Arial"/>
          <w:bCs/>
          <w:color w:val="000000"/>
        </w:rPr>
        <w:t>en</w:t>
      </w:r>
      <w:proofErr w:type="spellEnd"/>
      <w:r w:rsidRPr="00BB15E0">
        <w:rPr>
          <w:rFonts w:ascii="AZGCaspariT" w:eastAsia="Calibri" w:hAnsi="AZGCaspariT" w:cs="Arial"/>
          <w:bCs/>
          <w:color w:val="000000"/>
        </w:rPr>
        <w:t xml:space="preserve"> </w:t>
      </w:r>
      <w:proofErr w:type="spellStart"/>
      <w:r w:rsidRPr="00BB15E0">
        <w:rPr>
          <w:rFonts w:ascii="AZGCaspariT" w:eastAsia="Calibri" w:hAnsi="AZGCaspariT" w:cs="Arial"/>
          <w:bCs/>
          <w:color w:val="000000"/>
        </w:rPr>
        <w:t>wetenschappelijk</w:t>
      </w:r>
      <w:proofErr w:type="spellEnd"/>
      <w:r w:rsidRPr="00BB15E0">
        <w:rPr>
          <w:rFonts w:ascii="AZGCaspariT" w:eastAsia="Calibri" w:hAnsi="AZGCaspariT" w:cs="Arial"/>
          <w:bCs/>
          <w:color w:val="000000"/>
        </w:rPr>
        <w:t xml:space="preserve"> </w:t>
      </w:r>
      <w:proofErr w:type="spellStart"/>
      <w:r w:rsidRPr="00BB15E0">
        <w:rPr>
          <w:rFonts w:ascii="AZGCaspariT" w:eastAsia="Calibri" w:hAnsi="AZGCaspariT" w:cs="Arial"/>
          <w:bCs/>
          <w:color w:val="000000"/>
        </w:rPr>
        <w:t>onderzoek</w:t>
      </w:r>
      <w:proofErr w:type="spellEnd"/>
      <w:r w:rsidRPr="00BB15E0">
        <w:rPr>
          <w:rFonts w:ascii="AZGCaspariT" w:eastAsia="Calibri" w:hAnsi="AZGCaspariT" w:cs="Arial"/>
          <w:bCs/>
          <w:color w:val="000000"/>
        </w:rPr>
        <w:t xml:space="preserve">), having its principal office at </w:t>
      </w:r>
      <w:proofErr w:type="spellStart"/>
      <w:r w:rsidRPr="00BB15E0">
        <w:rPr>
          <w:rFonts w:ascii="AZGCaspariT" w:eastAsia="Calibri" w:hAnsi="AZGCaspariT" w:cs="Arial"/>
          <w:bCs/>
          <w:color w:val="000000"/>
        </w:rPr>
        <w:t>Hanzeplein</w:t>
      </w:r>
      <w:proofErr w:type="spellEnd"/>
      <w:r w:rsidRPr="00BB15E0">
        <w:rPr>
          <w:rFonts w:ascii="AZGCaspariT" w:eastAsia="Calibri" w:hAnsi="AZGCaspariT" w:cs="Arial"/>
          <w:bCs/>
          <w:color w:val="000000"/>
        </w:rPr>
        <w:t xml:space="preserve"> 1, 9713 GZ Groningen, the Netherlands, represented by a member of the Board of Directors, on behalf of its Department of </w:t>
      </w:r>
      <w:r w:rsidR="00617927">
        <w:rPr>
          <w:rFonts w:ascii="AZGCaspariT" w:eastAsia="Times New Roman" w:hAnsi="AZGCaspariT" w:cs="Times New Roman"/>
          <w:noProof/>
        </w:rPr>
        <w:t>Genetics</w:t>
      </w:r>
      <w:r w:rsidRPr="00BB15E0">
        <w:rPr>
          <w:rFonts w:ascii="AZGCaspariT" w:eastAsia="Calibri" w:hAnsi="AZGCaspariT" w:cs="Arial"/>
          <w:color w:val="000000"/>
        </w:rPr>
        <w:t xml:space="preserve">, hereinafter referred to as </w:t>
      </w:r>
      <w:r w:rsidR="008F2817" w:rsidRPr="00BB15E0">
        <w:rPr>
          <w:rFonts w:ascii="AZGCaspariT" w:eastAsia="Calibri" w:hAnsi="AZGCaspariT" w:cs="Arial"/>
          <w:color w:val="000000"/>
        </w:rPr>
        <w:t xml:space="preserve">the </w:t>
      </w:r>
      <w:r w:rsidR="00DE62DF">
        <w:rPr>
          <w:rFonts w:ascii="AZGCaspariT" w:eastAsia="Calibri" w:hAnsi="AZGCaspariT" w:cs="Arial"/>
          <w:color w:val="000000"/>
        </w:rPr>
        <w:t>“</w:t>
      </w:r>
      <w:r w:rsidR="008F2817" w:rsidRPr="00BB15E0">
        <w:rPr>
          <w:rFonts w:ascii="AZGCaspariT" w:eastAsia="Calibri" w:hAnsi="AZGCaspariT" w:cs="Arial"/>
          <w:color w:val="000000"/>
        </w:rPr>
        <w:t>data exporter</w:t>
      </w:r>
      <w:r w:rsidRPr="00BB15E0">
        <w:rPr>
          <w:rFonts w:ascii="AZGCaspariT" w:eastAsia="Calibri" w:hAnsi="AZGCaspariT" w:cs="Arial"/>
          <w:color w:val="000000"/>
        </w:rPr>
        <w:t>”</w:t>
      </w:r>
      <w:r w:rsidR="003B1B50" w:rsidRPr="00BB15E0">
        <w:rPr>
          <w:rFonts w:ascii="AZGCaspariT" w:eastAsia="Calibri" w:hAnsi="AZGCaspariT" w:cs="Arial"/>
          <w:color w:val="000000"/>
        </w:rPr>
        <w:t>,</w:t>
      </w:r>
      <w:r w:rsidRPr="00BB15E0">
        <w:rPr>
          <w:rFonts w:ascii="AZGCaspariT" w:eastAsia="Calibri" w:hAnsi="AZGCaspariT" w:cs="Arial"/>
          <w:color w:val="000000"/>
        </w:rPr>
        <w:t xml:space="preserve"> </w:t>
      </w:r>
    </w:p>
    <w:p w14:paraId="5FFB221A" w14:textId="77777777" w:rsidR="00A90400" w:rsidRPr="00BB15E0" w:rsidRDefault="00A90400" w:rsidP="00A90400">
      <w:pPr>
        <w:autoSpaceDE w:val="0"/>
        <w:autoSpaceDN w:val="0"/>
        <w:adjustRightInd w:val="0"/>
        <w:rPr>
          <w:rFonts w:ascii="AZGCaspariT" w:eastAsia="Calibri" w:hAnsi="AZGCaspariT" w:cs="Arial"/>
          <w:color w:val="000000"/>
        </w:rPr>
      </w:pPr>
    </w:p>
    <w:p w14:paraId="405826EC" w14:textId="77777777" w:rsidR="00A90400" w:rsidRPr="00BB15E0" w:rsidRDefault="00A90400" w:rsidP="00A90400">
      <w:pPr>
        <w:autoSpaceDE w:val="0"/>
        <w:autoSpaceDN w:val="0"/>
        <w:adjustRightInd w:val="0"/>
        <w:rPr>
          <w:rFonts w:ascii="AZGCaspariT" w:eastAsia="Calibri" w:hAnsi="AZGCaspariT" w:cs="Arial"/>
          <w:color w:val="000000"/>
        </w:rPr>
      </w:pPr>
      <w:r w:rsidRPr="00BB15E0">
        <w:rPr>
          <w:rFonts w:ascii="AZGCaspariT" w:eastAsia="Calibri" w:hAnsi="AZGCaspariT" w:cs="Arial"/>
          <w:color w:val="000000"/>
        </w:rPr>
        <w:t xml:space="preserve">and </w:t>
      </w:r>
    </w:p>
    <w:p w14:paraId="10D9FFA8" w14:textId="77777777" w:rsidR="00A90400" w:rsidRPr="00BB15E0" w:rsidRDefault="00A90400" w:rsidP="00A90400">
      <w:pPr>
        <w:autoSpaceDE w:val="0"/>
        <w:autoSpaceDN w:val="0"/>
        <w:adjustRightInd w:val="0"/>
        <w:rPr>
          <w:rFonts w:ascii="AZGCaspariT" w:eastAsia="Calibri" w:hAnsi="AZGCaspariT" w:cs="Arial"/>
          <w:color w:val="000000"/>
        </w:rPr>
      </w:pPr>
    </w:p>
    <w:p w14:paraId="1631944B" w14:textId="77777777" w:rsidR="00A90400" w:rsidRPr="00BB15E0" w:rsidRDefault="00A90400" w:rsidP="00A90400">
      <w:pPr>
        <w:autoSpaceDE w:val="0"/>
        <w:autoSpaceDN w:val="0"/>
        <w:adjustRightInd w:val="0"/>
        <w:rPr>
          <w:rFonts w:ascii="AZGCaspariT" w:eastAsia="Calibri" w:hAnsi="AZGCaspariT" w:cs="Arial"/>
          <w:color w:val="000000"/>
        </w:rPr>
      </w:pPr>
      <w:r w:rsidRPr="00BB15E0">
        <w:rPr>
          <w:rFonts w:ascii="AZGCaspariT" w:eastAsia="Calibri" w:hAnsi="AZGCaspariT" w:cs="Times New Roman"/>
          <w:b/>
          <w:color w:val="000000"/>
          <w:sz w:val="24"/>
          <w:szCs w:val="24"/>
        </w:rPr>
        <w:fldChar w:fldCharType="begin">
          <w:ffData>
            <w:name w:val=""/>
            <w:enabled/>
            <w:calcOnExit w:val="0"/>
            <w:textInput>
              <w:default w:val="[party's legal name]"/>
              <w:format w:val="Beginhoofdletter"/>
            </w:textInput>
          </w:ffData>
        </w:fldChar>
      </w:r>
      <w:r w:rsidRPr="00BB15E0">
        <w:rPr>
          <w:rFonts w:ascii="AZGCaspariT" w:eastAsia="Calibri" w:hAnsi="AZGCaspariT" w:cs="Times New Roman"/>
          <w:b/>
          <w:color w:val="000000"/>
          <w:sz w:val="24"/>
          <w:szCs w:val="24"/>
        </w:rPr>
        <w:instrText xml:space="preserve"> FORMTEXT </w:instrText>
      </w:r>
      <w:r w:rsidRPr="00BB15E0">
        <w:rPr>
          <w:rFonts w:ascii="AZGCaspariT" w:eastAsia="Calibri" w:hAnsi="AZGCaspariT" w:cs="Times New Roman"/>
          <w:b/>
          <w:color w:val="000000"/>
          <w:sz w:val="24"/>
          <w:szCs w:val="24"/>
        </w:rPr>
      </w:r>
      <w:r w:rsidRPr="00BB15E0">
        <w:rPr>
          <w:rFonts w:ascii="AZGCaspariT" w:eastAsia="Calibri" w:hAnsi="AZGCaspariT" w:cs="Times New Roman"/>
          <w:b/>
          <w:color w:val="000000"/>
          <w:sz w:val="24"/>
          <w:szCs w:val="24"/>
        </w:rPr>
        <w:fldChar w:fldCharType="separate"/>
      </w:r>
      <w:r w:rsidRPr="00BB15E0">
        <w:rPr>
          <w:rFonts w:ascii="AZGCaspariT" w:eastAsia="Calibri" w:hAnsi="AZGCaspariT" w:cs="Times New Roman"/>
          <w:b/>
          <w:noProof/>
          <w:color w:val="000000"/>
          <w:sz w:val="24"/>
          <w:szCs w:val="24"/>
        </w:rPr>
        <w:t>[party's legal name]</w:t>
      </w:r>
      <w:r w:rsidRPr="00BB15E0">
        <w:rPr>
          <w:rFonts w:ascii="AZGCaspariT" w:eastAsia="Calibri" w:hAnsi="AZGCaspariT" w:cs="Times New Roman"/>
          <w:b/>
          <w:color w:val="000000"/>
          <w:sz w:val="24"/>
          <w:szCs w:val="24"/>
        </w:rPr>
        <w:fldChar w:fldCharType="end"/>
      </w:r>
      <w:r w:rsidRPr="00BB15E0">
        <w:rPr>
          <w:rFonts w:ascii="AZGCaspariT" w:eastAsia="Calibri" w:hAnsi="AZGCaspariT" w:cs="Arial"/>
          <w:color w:val="000000"/>
        </w:rPr>
        <w:t xml:space="preserve">, having its principal office at </w:t>
      </w:r>
      <w:r w:rsidRPr="00BB15E0">
        <w:rPr>
          <w:rFonts w:ascii="AZGCaspariT" w:eastAsia="Times New Roman" w:hAnsi="AZGCaspariT" w:cs="Times New Roman"/>
          <w:noProof/>
        </w:rPr>
        <w:fldChar w:fldCharType="begin">
          <w:ffData>
            <w:name w:val=""/>
            <w:enabled/>
            <w:calcOnExit w:val="0"/>
            <w:textInput>
              <w:default w:val="[address]"/>
            </w:textInput>
          </w:ffData>
        </w:fldChar>
      </w:r>
      <w:r w:rsidRPr="00BB15E0">
        <w:rPr>
          <w:rFonts w:ascii="AZGCaspariT" w:eastAsia="Times New Roman" w:hAnsi="AZGCaspariT" w:cs="Times New Roman"/>
          <w:noProof/>
        </w:rPr>
        <w:instrText xml:space="preserve"> FORMTEXT </w:instrText>
      </w:r>
      <w:r w:rsidRPr="00BB15E0">
        <w:rPr>
          <w:rFonts w:ascii="AZGCaspariT" w:eastAsia="Times New Roman" w:hAnsi="AZGCaspariT" w:cs="Times New Roman"/>
          <w:noProof/>
        </w:rPr>
      </w:r>
      <w:r w:rsidRPr="00BB15E0">
        <w:rPr>
          <w:rFonts w:ascii="AZGCaspariT" w:eastAsia="Times New Roman" w:hAnsi="AZGCaspariT" w:cs="Times New Roman"/>
          <w:noProof/>
        </w:rPr>
        <w:fldChar w:fldCharType="separate"/>
      </w:r>
      <w:r w:rsidRPr="00BB15E0">
        <w:rPr>
          <w:rFonts w:ascii="AZGCaspariT" w:eastAsia="Times New Roman" w:hAnsi="AZGCaspariT" w:cs="Times New Roman"/>
          <w:noProof/>
        </w:rPr>
        <w:t>[address]</w:t>
      </w:r>
      <w:r w:rsidRPr="00BB15E0">
        <w:rPr>
          <w:rFonts w:ascii="AZGCaspariT" w:eastAsia="Times New Roman" w:hAnsi="AZGCaspariT" w:cs="Times New Roman"/>
          <w:noProof/>
        </w:rPr>
        <w:fldChar w:fldCharType="end"/>
      </w:r>
      <w:r w:rsidRPr="00BB15E0">
        <w:rPr>
          <w:rFonts w:ascii="AZGCaspariT" w:eastAsia="Calibri" w:hAnsi="AZGCaspariT" w:cs="Arial"/>
          <w:color w:val="000000"/>
        </w:rPr>
        <w:t xml:space="preserve">, legally represented by </w:t>
      </w:r>
      <w:r w:rsidRPr="00BB15E0">
        <w:rPr>
          <w:rFonts w:ascii="AZGCaspariT" w:eastAsia="Times New Roman" w:hAnsi="AZGCaspariT" w:cs="Times New Roman"/>
          <w:noProof/>
        </w:rPr>
        <w:fldChar w:fldCharType="begin">
          <w:ffData>
            <w:name w:val=""/>
            <w:enabled/>
            <w:calcOnExit w:val="0"/>
            <w:textInput>
              <w:default w:val="[name authorised representative]"/>
            </w:textInput>
          </w:ffData>
        </w:fldChar>
      </w:r>
      <w:r w:rsidRPr="00BB15E0">
        <w:rPr>
          <w:rFonts w:ascii="AZGCaspariT" w:eastAsia="Times New Roman" w:hAnsi="AZGCaspariT" w:cs="Times New Roman"/>
          <w:noProof/>
        </w:rPr>
        <w:instrText xml:space="preserve"> FORMTEXT </w:instrText>
      </w:r>
      <w:r w:rsidRPr="00BB15E0">
        <w:rPr>
          <w:rFonts w:ascii="AZGCaspariT" w:eastAsia="Times New Roman" w:hAnsi="AZGCaspariT" w:cs="Times New Roman"/>
          <w:noProof/>
        </w:rPr>
      </w:r>
      <w:r w:rsidRPr="00BB15E0">
        <w:rPr>
          <w:rFonts w:ascii="AZGCaspariT" w:eastAsia="Times New Roman" w:hAnsi="AZGCaspariT" w:cs="Times New Roman"/>
          <w:noProof/>
        </w:rPr>
        <w:fldChar w:fldCharType="separate"/>
      </w:r>
      <w:r w:rsidRPr="00BB15E0">
        <w:rPr>
          <w:rFonts w:ascii="AZGCaspariT" w:eastAsia="Times New Roman" w:hAnsi="AZGCaspariT" w:cs="Times New Roman"/>
          <w:noProof/>
        </w:rPr>
        <w:t>[name authorised representative]</w:t>
      </w:r>
      <w:r w:rsidRPr="00BB15E0">
        <w:rPr>
          <w:rFonts w:ascii="AZGCaspariT" w:eastAsia="Times New Roman" w:hAnsi="AZGCaspariT" w:cs="Times New Roman"/>
          <w:noProof/>
        </w:rPr>
        <w:fldChar w:fldCharType="end"/>
      </w:r>
      <w:r w:rsidRPr="00BB15E0">
        <w:rPr>
          <w:rFonts w:ascii="AZGCaspariT" w:eastAsia="Calibri" w:hAnsi="AZGCaspariT" w:cs="Arial"/>
          <w:color w:val="000000"/>
        </w:rPr>
        <w:t xml:space="preserve">, hereinafter referred to as </w:t>
      </w:r>
      <w:r w:rsidR="008F2817" w:rsidRPr="00BB15E0">
        <w:rPr>
          <w:rFonts w:ascii="AZGCaspariT" w:eastAsia="Calibri" w:hAnsi="AZGCaspariT" w:cs="Arial"/>
          <w:color w:val="000000"/>
        </w:rPr>
        <w:t xml:space="preserve">the </w:t>
      </w:r>
      <w:r w:rsidR="00DE62DF">
        <w:rPr>
          <w:rFonts w:ascii="AZGCaspariT" w:eastAsia="Calibri" w:hAnsi="AZGCaspariT" w:cs="Arial"/>
          <w:color w:val="000000"/>
        </w:rPr>
        <w:t>“</w:t>
      </w:r>
      <w:r w:rsidR="008F2817" w:rsidRPr="00BB15E0">
        <w:rPr>
          <w:rFonts w:ascii="AZGCaspariT" w:eastAsia="Calibri" w:hAnsi="AZGCaspariT" w:cs="Arial"/>
          <w:color w:val="000000"/>
        </w:rPr>
        <w:t>data importer</w:t>
      </w:r>
      <w:r w:rsidRPr="00BB15E0">
        <w:rPr>
          <w:rFonts w:ascii="AZGCaspariT" w:eastAsia="Calibri" w:hAnsi="AZGCaspariT" w:cs="Arial"/>
          <w:color w:val="000000"/>
        </w:rPr>
        <w:t xml:space="preserve">”. </w:t>
      </w:r>
    </w:p>
    <w:p w14:paraId="0712C6EF" w14:textId="77777777" w:rsidR="00A90400" w:rsidRPr="00BB15E0" w:rsidRDefault="00A90400" w:rsidP="00A90400">
      <w:pPr>
        <w:rPr>
          <w:rFonts w:ascii="AZGCaspariT" w:eastAsia="Times New Roman" w:hAnsi="AZGCaspariT" w:cs="Arial"/>
          <w:lang w:eastAsia="nl-NL"/>
        </w:rPr>
      </w:pPr>
    </w:p>
    <w:p w14:paraId="76666F73" w14:textId="77777777" w:rsidR="00A90400" w:rsidRPr="00BB15E0" w:rsidRDefault="008F2817" w:rsidP="00A90400">
      <w:pPr>
        <w:rPr>
          <w:rFonts w:ascii="AZGCaspariT" w:eastAsia="Times New Roman" w:hAnsi="AZGCaspariT" w:cs="Arial"/>
          <w:lang w:eastAsia="nl-NL"/>
        </w:rPr>
      </w:pPr>
      <w:r w:rsidRPr="00BB15E0">
        <w:rPr>
          <w:rFonts w:ascii="AZGCaspariT" w:eastAsia="Times New Roman" w:hAnsi="AZGCaspariT" w:cs="Arial"/>
          <w:lang w:eastAsia="nl-NL"/>
        </w:rPr>
        <w:t>The data exporter</w:t>
      </w:r>
      <w:r w:rsidR="00A90400" w:rsidRPr="00BB15E0">
        <w:rPr>
          <w:rFonts w:ascii="AZGCaspariT" w:eastAsia="Times New Roman" w:hAnsi="AZGCaspariT" w:cs="Arial"/>
          <w:lang w:eastAsia="nl-NL"/>
        </w:rPr>
        <w:t xml:space="preserve"> and </w:t>
      </w:r>
      <w:r w:rsidRPr="00BB15E0">
        <w:rPr>
          <w:rFonts w:ascii="AZGCaspariT" w:eastAsia="Times New Roman" w:hAnsi="AZGCaspariT" w:cs="Arial"/>
          <w:lang w:eastAsia="nl-NL"/>
        </w:rPr>
        <w:t>the data importer</w:t>
      </w:r>
      <w:r w:rsidR="00A90400" w:rsidRPr="00BB15E0">
        <w:rPr>
          <w:rFonts w:ascii="AZGCaspariT" w:eastAsia="Times New Roman" w:hAnsi="AZGCaspariT" w:cs="Arial"/>
          <w:lang w:eastAsia="nl-NL"/>
        </w:rPr>
        <w:t xml:space="preserve"> can also be referred to hereinafter individually as “party” and jointly </w:t>
      </w:r>
      <w:r w:rsidR="003B1B50" w:rsidRPr="00BB15E0">
        <w:rPr>
          <w:rFonts w:ascii="AZGCaspariT" w:eastAsia="Times New Roman" w:hAnsi="AZGCaspariT" w:cs="Arial"/>
          <w:lang w:eastAsia="nl-NL"/>
        </w:rPr>
        <w:t>as “</w:t>
      </w:r>
      <w:r w:rsidR="00A90400" w:rsidRPr="00BB15E0">
        <w:rPr>
          <w:rFonts w:ascii="AZGCaspariT" w:eastAsia="Times New Roman" w:hAnsi="AZGCaspariT" w:cs="Arial"/>
          <w:lang w:eastAsia="nl-NL"/>
        </w:rPr>
        <w:t xml:space="preserve">parties”. </w:t>
      </w:r>
    </w:p>
    <w:p w14:paraId="52CE8A8F" w14:textId="77777777" w:rsidR="00A90400" w:rsidRPr="00BB15E0" w:rsidRDefault="00A90400" w:rsidP="00A90400">
      <w:pPr>
        <w:rPr>
          <w:rFonts w:ascii="AZGCaspariT" w:eastAsia="Times New Roman" w:hAnsi="AZGCaspariT" w:cs="Arial"/>
          <w:lang w:eastAsia="nl-NL"/>
        </w:rPr>
      </w:pPr>
    </w:p>
    <w:p w14:paraId="58A66C7C" w14:textId="77777777" w:rsidR="00A90400" w:rsidRPr="00BB15E0" w:rsidRDefault="00A90400" w:rsidP="00A90400">
      <w:pPr>
        <w:rPr>
          <w:rFonts w:ascii="AZGCaspariT" w:eastAsia="Times New Roman" w:hAnsi="AZGCaspariT" w:cs="Arial"/>
          <w:lang w:eastAsia="nl-NL"/>
        </w:rPr>
      </w:pPr>
      <w:r w:rsidRPr="00BB15E0">
        <w:rPr>
          <w:rFonts w:ascii="AZGCaspariT" w:eastAsia="Times New Roman" w:hAnsi="AZGCaspariT" w:cs="Arial"/>
          <w:lang w:eastAsia="nl-NL"/>
        </w:rPr>
        <w:t>WHEREAS</w:t>
      </w:r>
    </w:p>
    <w:p w14:paraId="039CB767" w14:textId="77777777" w:rsidR="00A90400" w:rsidRPr="00BB15E0" w:rsidRDefault="008F2817" w:rsidP="003B1B50">
      <w:pPr>
        <w:pStyle w:val="Whereas"/>
      </w:pPr>
      <w:r w:rsidRPr="00BB15E0">
        <w:t>The data exporter</w:t>
      </w:r>
      <w:r w:rsidR="00A90400" w:rsidRPr="00BB15E0">
        <w:t xml:space="preserve"> has obtained and/ or generated the Data as further defined </w:t>
      </w:r>
      <w:proofErr w:type="gramStart"/>
      <w:r w:rsidR="00A90400" w:rsidRPr="00BB15E0">
        <w:t>below;</w:t>
      </w:r>
      <w:proofErr w:type="gramEnd"/>
      <w:r w:rsidR="00A90400" w:rsidRPr="00BB15E0">
        <w:t xml:space="preserve"> </w:t>
      </w:r>
    </w:p>
    <w:p w14:paraId="2E34A28A" w14:textId="07D2960F" w:rsidR="00A90400" w:rsidRPr="00BB15E0" w:rsidRDefault="008F2817" w:rsidP="003B1B50">
      <w:pPr>
        <w:pStyle w:val="Whereas"/>
      </w:pPr>
      <w:r w:rsidRPr="00BB15E0">
        <w:t>The data importer</w:t>
      </w:r>
      <w:r w:rsidR="00A90400" w:rsidRPr="00BB15E0">
        <w:t xml:space="preserve">, through </w:t>
      </w:r>
      <w:r w:rsidR="00A90400" w:rsidRPr="00BB15E0">
        <w:fldChar w:fldCharType="begin">
          <w:ffData>
            <w:name w:val=""/>
            <w:enabled/>
            <w:calcOnExit w:val="0"/>
            <w:textInput>
              <w:default w:val="[data importer's employee name]"/>
            </w:textInput>
          </w:ffData>
        </w:fldChar>
      </w:r>
      <w:r w:rsidR="00A90400" w:rsidRPr="00BB15E0">
        <w:instrText xml:space="preserve"> FORMTEXT </w:instrText>
      </w:r>
      <w:r w:rsidR="00A90400" w:rsidRPr="00BB15E0">
        <w:fldChar w:fldCharType="separate"/>
      </w:r>
      <w:r w:rsidR="00A90400" w:rsidRPr="00BB15E0">
        <w:rPr>
          <w:noProof/>
        </w:rPr>
        <w:t>[</w:t>
      </w:r>
      <w:r w:rsidRPr="00BB15E0">
        <w:rPr>
          <w:noProof/>
        </w:rPr>
        <w:t>the data importer</w:t>
      </w:r>
      <w:r w:rsidR="00A90400" w:rsidRPr="00BB15E0">
        <w:rPr>
          <w:noProof/>
        </w:rPr>
        <w:t>'s employee name]</w:t>
      </w:r>
      <w:r w:rsidR="00A90400" w:rsidRPr="00BB15E0">
        <w:fldChar w:fldCharType="end"/>
      </w:r>
      <w:r w:rsidR="00A90400" w:rsidRPr="00BB15E0">
        <w:t xml:space="preserve"> (hereinafter </w:t>
      </w:r>
      <w:r w:rsidRPr="00BB15E0">
        <w:t xml:space="preserve">the </w:t>
      </w:r>
      <w:r w:rsidR="00DE62DF">
        <w:t>“</w:t>
      </w:r>
      <w:r w:rsidRPr="00BB15E0">
        <w:t>data importer</w:t>
      </w:r>
      <w:r w:rsidR="00A90400" w:rsidRPr="00BB15E0">
        <w:t xml:space="preserve"> scientist”),</w:t>
      </w:r>
      <w:r w:rsidR="00205A0C" w:rsidRPr="00BB15E0">
        <w:t xml:space="preserve"> </w:t>
      </w:r>
      <w:r w:rsidR="00A90400" w:rsidRPr="00BB15E0">
        <w:t xml:space="preserve">has requested </w:t>
      </w:r>
      <w:r w:rsidRPr="00BB15E0">
        <w:t>the data exporter</w:t>
      </w:r>
      <w:r w:rsidR="00A90400" w:rsidRPr="00BB15E0">
        <w:t xml:space="preserve">, through </w:t>
      </w:r>
      <w:r w:rsidR="00617927">
        <w:t>Monique van der Wijst</w:t>
      </w:r>
      <w:r w:rsidR="00A90400" w:rsidRPr="00BB15E0">
        <w:t xml:space="preserve"> (hereinafter </w:t>
      </w:r>
      <w:r w:rsidRPr="00BB15E0">
        <w:t xml:space="preserve">the </w:t>
      </w:r>
      <w:r w:rsidR="00DE62DF">
        <w:t>“</w:t>
      </w:r>
      <w:r w:rsidRPr="00BB15E0">
        <w:t>data exporter</w:t>
      </w:r>
      <w:r w:rsidR="00A90400" w:rsidRPr="00BB15E0">
        <w:t xml:space="preserve">’s scientist”), to provide </w:t>
      </w:r>
      <w:r w:rsidRPr="00BB15E0">
        <w:t>the data importer</w:t>
      </w:r>
      <w:r w:rsidR="00A90400" w:rsidRPr="00BB15E0">
        <w:t xml:space="preserve"> with the Data for use by </w:t>
      </w:r>
      <w:r w:rsidRPr="00BB15E0">
        <w:t>the data importer</w:t>
      </w:r>
      <w:r w:rsidR="00A90400" w:rsidRPr="00BB15E0">
        <w:t xml:space="preserve">’s scientist for the purpose of its </w:t>
      </w:r>
      <w:r w:rsidRPr="00BB15E0">
        <w:t>the data importer</w:t>
      </w:r>
      <w:r w:rsidR="00A90400" w:rsidRPr="00BB15E0">
        <w:t xml:space="preserve">’s Research </w:t>
      </w:r>
      <w:proofErr w:type="gramStart"/>
      <w:r w:rsidR="00A90400" w:rsidRPr="00BB15E0">
        <w:t>Plan;</w:t>
      </w:r>
      <w:proofErr w:type="gramEnd"/>
    </w:p>
    <w:p w14:paraId="344C63D9" w14:textId="77777777" w:rsidR="00A90400" w:rsidRPr="00BB15E0" w:rsidRDefault="00A90400" w:rsidP="003B1B50">
      <w:pPr>
        <w:pStyle w:val="Whereas"/>
      </w:pPr>
      <w:r w:rsidRPr="00BB15E0">
        <w:t xml:space="preserve">The purpose and means </w:t>
      </w:r>
      <w:r w:rsidR="008F2817" w:rsidRPr="00BB15E0">
        <w:t>the data importer</w:t>
      </w:r>
      <w:r w:rsidRPr="00BB15E0">
        <w:t xml:space="preserve">’s Research Plan have been determined by </w:t>
      </w:r>
      <w:r w:rsidR="008F2817" w:rsidRPr="00BB15E0">
        <w:t xml:space="preserve">the data </w:t>
      </w:r>
      <w:proofErr w:type="gramStart"/>
      <w:r w:rsidR="008F2817" w:rsidRPr="00BB15E0">
        <w:t>importer</w:t>
      </w:r>
      <w:r w:rsidRPr="00BB15E0">
        <w:t>;</w:t>
      </w:r>
      <w:proofErr w:type="gramEnd"/>
    </w:p>
    <w:p w14:paraId="719F3BE5" w14:textId="77777777" w:rsidR="00A90400" w:rsidRPr="00BB15E0" w:rsidRDefault="00D432E9" w:rsidP="003B1B50">
      <w:pPr>
        <w:pStyle w:val="Whereas"/>
      </w:pPr>
      <w:r w:rsidRPr="00BB15E0">
        <w:t>T</w:t>
      </w:r>
      <w:r w:rsidR="008F2817" w:rsidRPr="00BB15E0">
        <w:t>he data exporter</w:t>
      </w:r>
      <w:r w:rsidR="00A90400" w:rsidRPr="00BB15E0">
        <w:t xml:space="preserve"> is willing, subject to the terms and conditions of this Agreement, to provide the Data to </w:t>
      </w:r>
      <w:r w:rsidR="008F2817" w:rsidRPr="00BB15E0">
        <w:t>the data importer</w:t>
      </w:r>
      <w:r w:rsidR="00A90400" w:rsidRPr="00BB15E0">
        <w:t>.</w:t>
      </w:r>
    </w:p>
    <w:p w14:paraId="04C9A5A6" w14:textId="77777777" w:rsidR="008F2817" w:rsidRPr="00BB15E0" w:rsidRDefault="00A90400" w:rsidP="008F2817">
      <w:pPr>
        <w:pStyle w:val="Heading2"/>
      </w:pPr>
      <w:r w:rsidRPr="00BB15E0">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right w:w="0" w:type="dxa"/>
        </w:tblCellMar>
        <w:tblLook w:val="04A0" w:firstRow="1" w:lastRow="0" w:firstColumn="1" w:lastColumn="0" w:noHBand="0" w:noVBand="1"/>
      </w:tblPr>
      <w:tblGrid>
        <w:gridCol w:w="1951"/>
        <w:gridCol w:w="7513"/>
      </w:tblGrid>
      <w:tr w:rsidR="00A90400" w:rsidRPr="00BB15E0" w14:paraId="1ECCE0F8" w14:textId="77777777" w:rsidTr="003B1B50">
        <w:tc>
          <w:tcPr>
            <w:tcW w:w="1951" w:type="dxa"/>
          </w:tcPr>
          <w:p w14:paraId="46E482AF" w14:textId="77777777" w:rsidR="00A90400" w:rsidRPr="00BB15E0" w:rsidRDefault="00A90400" w:rsidP="00A90400">
            <w:pPr>
              <w:rPr>
                <w:rFonts w:ascii="AZGCaspariT" w:hAnsi="AZGCaspariT" w:cs="Arial"/>
              </w:rPr>
            </w:pPr>
            <w:r w:rsidRPr="00BB15E0">
              <w:rPr>
                <w:rFonts w:ascii="AZGCaspariT" w:hAnsi="AZGCaspariT" w:cs="Arial"/>
              </w:rPr>
              <w:t>“Applicable Data Protection Law”:</w:t>
            </w:r>
          </w:p>
        </w:tc>
        <w:tc>
          <w:tcPr>
            <w:tcW w:w="7513" w:type="dxa"/>
          </w:tcPr>
          <w:p w14:paraId="477641F3" w14:textId="77777777" w:rsidR="00A90400" w:rsidRPr="00BB15E0" w:rsidRDefault="00A90400" w:rsidP="00A90400">
            <w:pPr>
              <w:rPr>
                <w:rFonts w:ascii="AZGCaspariT" w:hAnsi="AZGCaspariT" w:cs="Arial"/>
              </w:rPr>
            </w:pPr>
            <w:r w:rsidRPr="00BB15E0">
              <w:rPr>
                <w:rFonts w:ascii="AZGCaspariT" w:hAnsi="AZGCaspariT" w:cs="Arial"/>
              </w:rPr>
              <w:t>means</w:t>
            </w:r>
            <w:r w:rsidR="00205A0C" w:rsidRPr="00BB15E0">
              <w:rPr>
                <w:rFonts w:ascii="AZGCaspariT" w:hAnsi="AZGCaspariT" w:cs="Arial"/>
              </w:rPr>
              <w:t xml:space="preserve"> </w:t>
            </w:r>
            <w:r w:rsidRPr="00BB15E0">
              <w:rPr>
                <w:rFonts w:ascii="AZGCaspariT" w:hAnsi="AZGCaspariT" w:cs="Arial"/>
              </w:rPr>
              <w:t xml:space="preserve">Regulation (EU) 2016/679 of the European Parliament and of the Council of 27 April 2016 on the protection of natural persons with regard to the processing of personal data and on the free movement of such data (General Data Protection Regulation or </w:t>
            </w:r>
            <w:proofErr w:type="gramStart"/>
            <w:r w:rsidRPr="00BB15E0">
              <w:rPr>
                <w:rFonts w:ascii="AZGCaspariT" w:hAnsi="AZGCaspariT" w:cs="Arial"/>
              </w:rPr>
              <w:t xml:space="preserve">GDPR) </w:t>
            </w:r>
            <w:r w:rsidR="001C6CEA" w:rsidRPr="00BB15E0">
              <w:rPr>
                <w:rFonts w:ascii="AZGCaspariT" w:hAnsi="AZGCaspariT" w:cs="Arial"/>
              </w:rPr>
              <w:t xml:space="preserve"> and</w:t>
            </w:r>
            <w:proofErr w:type="gramEnd"/>
            <w:r w:rsidR="001C6CEA" w:rsidRPr="00BB15E0">
              <w:rPr>
                <w:rFonts w:ascii="AZGCaspariT" w:hAnsi="AZGCaspariT" w:cs="Arial"/>
              </w:rPr>
              <w:t xml:space="preserve"> </w:t>
            </w:r>
            <w:r w:rsidRPr="00BB15E0">
              <w:rPr>
                <w:rFonts w:ascii="AZGCaspariT" w:hAnsi="AZGCaspariT" w:cs="Arial"/>
              </w:rPr>
              <w:t xml:space="preserve">any additional </w:t>
            </w:r>
            <w:r w:rsidR="001C6CEA" w:rsidRPr="00BB15E0">
              <w:rPr>
                <w:rFonts w:ascii="AZGCaspariT" w:hAnsi="AZGCaspariT" w:cs="Arial"/>
              </w:rPr>
              <w:t xml:space="preserve">local  personal data protection </w:t>
            </w:r>
            <w:r w:rsidRPr="00BB15E0">
              <w:rPr>
                <w:rFonts w:ascii="AZGCaspariT" w:hAnsi="AZGCaspariT" w:cs="Arial"/>
              </w:rPr>
              <w:t xml:space="preserve">legislation applicable to </w:t>
            </w:r>
            <w:r w:rsidR="008F2817" w:rsidRPr="00BB15E0">
              <w:rPr>
                <w:rFonts w:ascii="AZGCaspariT" w:hAnsi="AZGCaspariT" w:cs="Arial"/>
              </w:rPr>
              <w:t>the data exporter</w:t>
            </w:r>
            <w:r w:rsidRPr="00BB15E0">
              <w:rPr>
                <w:rFonts w:ascii="AZGCaspariT" w:hAnsi="AZGCaspariT" w:cs="Arial"/>
              </w:rPr>
              <w:t>.</w:t>
            </w:r>
          </w:p>
        </w:tc>
      </w:tr>
      <w:tr w:rsidR="00A90400" w:rsidRPr="00BB15E0" w14:paraId="6D2E70C7" w14:textId="77777777" w:rsidTr="003B1B50">
        <w:tc>
          <w:tcPr>
            <w:tcW w:w="1951" w:type="dxa"/>
          </w:tcPr>
          <w:p w14:paraId="34DF4DD4" w14:textId="77777777" w:rsidR="00A90400" w:rsidRPr="00BB15E0" w:rsidRDefault="00A90400" w:rsidP="00A90400">
            <w:pPr>
              <w:rPr>
                <w:rFonts w:ascii="AZGCaspariT" w:hAnsi="AZGCaspariT" w:cs="Arial"/>
              </w:rPr>
            </w:pPr>
            <w:r w:rsidRPr="00BB15E0">
              <w:rPr>
                <w:rFonts w:ascii="AZGCaspariT" w:hAnsi="AZGCaspariT" w:cs="Arial"/>
              </w:rPr>
              <w:t xml:space="preserve">“Confidential Information”: </w:t>
            </w:r>
          </w:p>
        </w:tc>
        <w:tc>
          <w:tcPr>
            <w:tcW w:w="7513" w:type="dxa"/>
          </w:tcPr>
          <w:p w14:paraId="75B99FA5" w14:textId="77777777" w:rsidR="00A90400" w:rsidRPr="00BB15E0" w:rsidRDefault="00833934" w:rsidP="00FF7625">
            <w:pPr>
              <w:rPr>
                <w:rFonts w:ascii="AZGCaspariT" w:hAnsi="AZGCaspariT" w:cs="Arial"/>
              </w:rPr>
            </w:pPr>
            <w:r w:rsidRPr="00833934">
              <w:rPr>
                <w:rFonts w:ascii="AZGCaspariT" w:hAnsi="AZGCaspariT" w:cs="Arial"/>
              </w:rPr>
              <w:t xml:space="preserve">means all any scientific, technical and </w:t>
            </w:r>
            <w:r w:rsidR="004F1364" w:rsidRPr="00833934">
              <w:rPr>
                <w:rFonts w:ascii="AZGCaspariT" w:hAnsi="AZGCaspariT" w:cs="Arial"/>
              </w:rPr>
              <w:t>non-technical</w:t>
            </w:r>
            <w:r w:rsidRPr="00833934">
              <w:rPr>
                <w:rFonts w:ascii="AZGCaspariT" w:hAnsi="AZGCaspariT" w:cs="Arial"/>
              </w:rPr>
              <w:t xml:space="preserve"> information, </w:t>
            </w:r>
            <w:proofErr w:type="gramStart"/>
            <w:r w:rsidRPr="00833934">
              <w:rPr>
                <w:rFonts w:ascii="AZGCaspariT" w:hAnsi="AZGCaspariT" w:cs="Arial"/>
              </w:rPr>
              <w:t>including  know</w:t>
            </w:r>
            <w:proofErr w:type="gramEnd"/>
            <w:r w:rsidRPr="00833934">
              <w:rPr>
                <w:rFonts w:ascii="AZGCaspariT" w:hAnsi="AZGCaspariT" w:cs="Arial"/>
              </w:rPr>
              <w:t xml:space="preserve">-how, grant applications, methods of work, techniques, Research Plan  and expertise of any of the Parties supplied in any form (in writing or orally) by a </w:t>
            </w:r>
            <w:r w:rsidR="00FF7625">
              <w:rPr>
                <w:rFonts w:ascii="AZGCaspariT" w:hAnsi="AZGCaspariT" w:cs="Arial"/>
              </w:rPr>
              <w:t>p</w:t>
            </w:r>
            <w:r w:rsidRPr="00833934">
              <w:rPr>
                <w:rFonts w:ascii="AZGCaspariT" w:hAnsi="AZGCaspariT" w:cs="Arial"/>
              </w:rPr>
              <w:t xml:space="preserve">arty to </w:t>
            </w:r>
            <w:r w:rsidR="00FF7625">
              <w:rPr>
                <w:rFonts w:ascii="AZGCaspariT" w:hAnsi="AZGCaspariT" w:cs="Arial"/>
              </w:rPr>
              <w:t>the p</w:t>
            </w:r>
            <w:r w:rsidRPr="00833934">
              <w:rPr>
                <w:rFonts w:ascii="AZGCaspariT" w:hAnsi="AZGCaspariT" w:cs="Arial"/>
              </w:rPr>
              <w:t>arty under this Agreement.</w:t>
            </w:r>
          </w:p>
        </w:tc>
      </w:tr>
      <w:tr w:rsidR="00A90400" w:rsidRPr="00BB15E0" w14:paraId="67B99784" w14:textId="77777777" w:rsidTr="003B1B50">
        <w:tc>
          <w:tcPr>
            <w:tcW w:w="1951" w:type="dxa"/>
          </w:tcPr>
          <w:p w14:paraId="29A97B9B" w14:textId="77777777" w:rsidR="00A90400" w:rsidRPr="00BB15E0" w:rsidRDefault="00A90400" w:rsidP="00A90400">
            <w:pPr>
              <w:rPr>
                <w:rFonts w:ascii="AZGCaspariT" w:hAnsi="AZGCaspariT" w:cs="Arial"/>
              </w:rPr>
            </w:pPr>
            <w:r w:rsidRPr="00BB15E0">
              <w:rPr>
                <w:rFonts w:ascii="AZGCaspariT" w:hAnsi="AZGCaspariT" w:cs="Arial"/>
              </w:rPr>
              <w:t>“Data”:</w:t>
            </w:r>
          </w:p>
        </w:tc>
        <w:tc>
          <w:tcPr>
            <w:tcW w:w="7513" w:type="dxa"/>
          </w:tcPr>
          <w:p w14:paraId="65F79FC8" w14:textId="77777777" w:rsidR="00A90400" w:rsidRPr="00BB15E0" w:rsidRDefault="00A90400" w:rsidP="00A90400">
            <w:pPr>
              <w:rPr>
                <w:rFonts w:ascii="AZGCaspariT" w:hAnsi="AZGCaspariT" w:cs="Arial"/>
              </w:rPr>
            </w:pPr>
            <w:r w:rsidRPr="00BB15E0">
              <w:rPr>
                <w:rFonts w:ascii="AZGCaspariT" w:hAnsi="AZGCaspariT" w:cs="Arial"/>
              </w:rPr>
              <w:t xml:space="preserve">means the data being transferred under this Agreement, </w:t>
            </w:r>
            <w:proofErr w:type="gramStart"/>
            <w:r w:rsidRPr="00BB15E0">
              <w:rPr>
                <w:rFonts w:ascii="AZGCaspariT" w:hAnsi="AZGCaspariT" w:cs="Arial"/>
              </w:rPr>
              <w:t>as  specified</w:t>
            </w:r>
            <w:proofErr w:type="gramEnd"/>
            <w:r w:rsidRPr="00BB15E0">
              <w:rPr>
                <w:rFonts w:ascii="AZGCaspariT" w:hAnsi="AZGCaspariT" w:cs="Arial"/>
              </w:rPr>
              <w:t xml:space="preserve"> in Annex B to this Agreement, provided without directly identifying personal information. </w:t>
            </w:r>
          </w:p>
        </w:tc>
      </w:tr>
      <w:tr w:rsidR="00A90400" w:rsidRPr="00BB15E0" w14:paraId="5E51D48E" w14:textId="77777777" w:rsidTr="003B1B50">
        <w:tc>
          <w:tcPr>
            <w:tcW w:w="1951" w:type="dxa"/>
          </w:tcPr>
          <w:p w14:paraId="55F69751" w14:textId="77777777" w:rsidR="00A90400" w:rsidRPr="00BB15E0" w:rsidRDefault="00A90400" w:rsidP="00A90400">
            <w:pPr>
              <w:rPr>
                <w:rFonts w:ascii="AZGCaspariT" w:hAnsi="AZGCaspariT" w:cs="Arial"/>
              </w:rPr>
            </w:pPr>
            <w:r w:rsidRPr="00BB15E0">
              <w:rPr>
                <w:rFonts w:ascii="AZGCaspariT" w:hAnsi="AZGCaspariT" w:cs="Arial"/>
              </w:rPr>
              <w:t>“Effective Date”:</w:t>
            </w:r>
          </w:p>
        </w:tc>
        <w:tc>
          <w:tcPr>
            <w:tcW w:w="7513" w:type="dxa"/>
          </w:tcPr>
          <w:p w14:paraId="7017DBA2" w14:textId="77777777" w:rsidR="00A90400" w:rsidRPr="00BB15E0" w:rsidRDefault="00A90400" w:rsidP="00A90400">
            <w:pPr>
              <w:rPr>
                <w:rFonts w:ascii="AZGCaspariT" w:hAnsi="AZGCaspariT" w:cs="Arial"/>
              </w:rPr>
            </w:pPr>
            <w:r w:rsidRPr="00BB15E0">
              <w:rPr>
                <w:rFonts w:ascii="AZGCaspariT" w:hAnsi="AZGCaspariT" w:cs="Arial"/>
              </w:rPr>
              <w:t>means the date of last signature of this Agreement.</w:t>
            </w:r>
          </w:p>
        </w:tc>
      </w:tr>
      <w:tr w:rsidR="00A90400" w:rsidRPr="00BB15E0" w14:paraId="5EDB7FB5" w14:textId="77777777" w:rsidTr="003B1B50">
        <w:tc>
          <w:tcPr>
            <w:tcW w:w="1951" w:type="dxa"/>
          </w:tcPr>
          <w:p w14:paraId="04542B6C" w14:textId="77777777" w:rsidR="00A90400" w:rsidRPr="00BB15E0" w:rsidRDefault="00A90400" w:rsidP="00A90400">
            <w:pPr>
              <w:rPr>
                <w:rFonts w:ascii="AZGCaspariT" w:hAnsi="AZGCaspariT" w:cs="Arial"/>
              </w:rPr>
            </w:pPr>
            <w:r w:rsidRPr="00BB15E0">
              <w:rPr>
                <w:rFonts w:ascii="AZGCaspariT" w:hAnsi="AZGCaspariT" w:cs="Arial"/>
              </w:rPr>
              <w:t>“Invention”:</w:t>
            </w:r>
          </w:p>
        </w:tc>
        <w:tc>
          <w:tcPr>
            <w:tcW w:w="7513" w:type="dxa"/>
          </w:tcPr>
          <w:p w14:paraId="2C128DED" w14:textId="77777777" w:rsidR="00A90400" w:rsidRPr="00BB15E0" w:rsidRDefault="00A90400" w:rsidP="00A90400">
            <w:pPr>
              <w:rPr>
                <w:rFonts w:ascii="AZGCaspariT" w:hAnsi="AZGCaspariT" w:cs="Arial"/>
              </w:rPr>
            </w:pPr>
            <w:r w:rsidRPr="00BB15E0">
              <w:rPr>
                <w:rFonts w:ascii="AZGCaspariT" w:hAnsi="AZGCaspariT" w:cs="Arial"/>
              </w:rPr>
              <w:t>means any invention, discovery</w:t>
            </w:r>
            <w:r w:rsidR="00F65EF5" w:rsidRPr="00BB15E0">
              <w:rPr>
                <w:rFonts w:ascii="AZGCaspariT" w:hAnsi="AZGCaspariT" w:cs="Arial"/>
              </w:rPr>
              <w:t>,</w:t>
            </w:r>
            <w:r w:rsidRPr="00BB15E0">
              <w:rPr>
                <w:rFonts w:ascii="AZGCaspariT" w:hAnsi="AZGCaspariT" w:cs="Arial"/>
              </w:rPr>
              <w:t xml:space="preserve"> improvement, material, signal, process, formula, know-how or other innovation related to or arising from the use of the Data and/or Confidential Information</w:t>
            </w:r>
            <w:r w:rsidR="00F65EF5" w:rsidRPr="00BB15E0">
              <w:rPr>
                <w:rFonts w:ascii="AZGCaspariT" w:hAnsi="AZGCaspariT" w:cs="Arial"/>
              </w:rPr>
              <w:t>,</w:t>
            </w:r>
            <w:r w:rsidRPr="00BB15E0">
              <w:rPr>
                <w:rFonts w:ascii="AZGCaspariT" w:hAnsi="AZGCaspariT" w:cs="Arial"/>
              </w:rPr>
              <w:t xml:space="preserve"> whether patentable or not and obtained </w:t>
            </w:r>
            <w:proofErr w:type="gramStart"/>
            <w:r w:rsidRPr="00BB15E0">
              <w:rPr>
                <w:rFonts w:ascii="AZGCaspariT" w:hAnsi="AZGCaspariT" w:cs="Arial"/>
              </w:rPr>
              <w:t>as a result of</w:t>
            </w:r>
            <w:proofErr w:type="gramEnd"/>
            <w:r w:rsidRPr="00BB15E0">
              <w:rPr>
                <w:rFonts w:ascii="AZGCaspariT" w:hAnsi="AZGCaspariT" w:cs="Arial"/>
              </w:rPr>
              <w:t xml:space="preserve"> the performance </w:t>
            </w:r>
            <w:r w:rsidR="008F2817" w:rsidRPr="00BB15E0">
              <w:rPr>
                <w:rFonts w:ascii="AZGCaspariT" w:hAnsi="AZGCaspariT" w:cs="Arial"/>
              </w:rPr>
              <w:t>the data importer</w:t>
            </w:r>
            <w:r w:rsidRPr="00BB15E0">
              <w:rPr>
                <w:rFonts w:ascii="AZGCaspariT" w:hAnsi="AZGCaspariT" w:cs="Arial"/>
              </w:rPr>
              <w:t>’s Research Plan.</w:t>
            </w:r>
          </w:p>
        </w:tc>
      </w:tr>
      <w:tr w:rsidR="00A90400" w:rsidRPr="00BB15E0" w14:paraId="67C98F6E" w14:textId="77777777" w:rsidTr="003B1B50">
        <w:tc>
          <w:tcPr>
            <w:tcW w:w="1951" w:type="dxa"/>
          </w:tcPr>
          <w:p w14:paraId="25BF2EF4" w14:textId="77777777" w:rsidR="00A90400" w:rsidRPr="00BB15E0" w:rsidRDefault="00A90400" w:rsidP="00A90400">
            <w:pPr>
              <w:rPr>
                <w:rFonts w:ascii="AZGCaspariT" w:hAnsi="AZGCaspariT" w:cs="Arial"/>
              </w:rPr>
            </w:pPr>
            <w:proofErr w:type="gramStart"/>
            <w:r w:rsidRPr="00BB15E0">
              <w:rPr>
                <w:rFonts w:ascii="AZGCaspariT" w:hAnsi="AZGCaspariT" w:cs="Arial"/>
              </w:rPr>
              <w:t>”Research</w:t>
            </w:r>
            <w:proofErr w:type="gramEnd"/>
            <w:r w:rsidRPr="00BB15E0">
              <w:rPr>
                <w:rFonts w:ascii="AZGCaspariT" w:hAnsi="AZGCaspariT" w:cs="Arial"/>
              </w:rPr>
              <w:t xml:space="preserve"> Plan”:</w:t>
            </w:r>
          </w:p>
        </w:tc>
        <w:tc>
          <w:tcPr>
            <w:tcW w:w="7513" w:type="dxa"/>
          </w:tcPr>
          <w:p w14:paraId="32790535" w14:textId="77777777" w:rsidR="00A90400" w:rsidRPr="00BB15E0" w:rsidRDefault="00A90400" w:rsidP="00A90400">
            <w:pPr>
              <w:rPr>
                <w:rFonts w:ascii="AZGCaspariT" w:hAnsi="AZGCaspariT" w:cs="Arial"/>
              </w:rPr>
            </w:pPr>
            <w:r w:rsidRPr="00BB15E0">
              <w:rPr>
                <w:rFonts w:ascii="AZGCaspariT" w:hAnsi="AZGCaspariT" w:cs="Arial"/>
              </w:rPr>
              <w:t xml:space="preserve">means </w:t>
            </w:r>
            <w:r w:rsidR="008F2817" w:rsidRPr="00BB15E0">
              <w:rPr>
                <w:rFonts w:ascii="AZGCaspariT" w:hAnsi="AZGCaspariT" w:cs="Arial"/>
              </w:rPr>
              <w:t>the data importer</w:t>
            </w:r>
            <w:r w:rsidRPr="00BB15E0">
              <w:rPr>
                <w:rFonts w:ascii="AZGCaspariT" w:hAnsi="AZGCaspariT" w:cs="Arial"/>
              </w:rPr>
              <w:t xml:space="preserve">’s research plan as specified in EXHIBIT I </w:t>
            </w:r>
            <w:proofErr w:type="gramStart"/>
            <w:r w:rsidRPr="00BB15E0">
              <w:rPr>
                <w:rFonts w:ascii="AZGCaspariT" w:hAnsi="AZGCaspariT" w:cs="Arial"/>
              </w:rPr>
              <w:t>of  this</w:t>
            </w:r>
            <w:proofErr w:type="gramEnd"/>
            <w:r w:rsidRPr="00BB15E0">
              <w:rPr>
                <w:rFonts w:ascii="AZGCaspariT" w:hAnsi="AZGCaspariT" w:cs="Arial"/>
              </w:rPr>
              <w:t xml:space="preserve"> Agreement.</w:t>
            </w:r>
          </w:p>
        </w:tc>
      </w:tr>
      <w:tr w:rsidR="00A90400" w:rsidRPr="00BB15E0" w14:paraId="797715CC" w14:textId="77777777" w:rsidTr="003B1B50">
        <w:tc>
          <w:tcPr>
            <w:tcW w:w="1951" w:type="dxa"/>
          </w:tcPr>
          <w:p w14:paraId="3A904C3F" w14:textId="77777777" w:rsidR="00A90400" w:rsidRPr="00BB15E0" w:rsidRDefault="00A90400" w:rsidP="00A90400">
            <w:pPr>
              <w:rPr>
                <w:rFonts w:ascii="AZGCaspariT" w:hAnsi="AZGCaspariT" w:cs="Arial"/>
              </w:rPr>
            </w:pPr>
            <w:r w:rsidRPr="00BB15E0">
              <w:rPr>
                <w:rFonts w:ascii="AZGCaspariT" w:hAnsi="AZGCaspariT" w:cs="Arial"/>
              </w:rPr>
              <w:t>“Personal Data Breach”:</w:t>
            </w:r>
          </w:p>
        </w:tc>
        <w:tc>
          <w:tcPr>
            <w:tcW w:w="7513" w:type="dxa"/>
          </w:tcPr>
          <w:p w14:paraId="4CC9EC32" w14:textId="77777777" w:rsidR="00A90400" w:rsidRPr="00BB15E0" w:rsidRDefault="00A90400" w:rsidP="00A90400">
            <w:pPr>
              <w:rPr>
                <w:rFonts w:ascii="AZGCaspariT" w:hAnsi="AZGCaspariT" w:cs="Arial"/>
              </w:rPr>
            </w:pPr>
            <w:r w:rsidRPr="00BB15E0">
              <w:rPr>
                <w:rFonts w:ascii="AZGCaspariT" w:hAnsi="AZGCaspariT" w:cs="Arial"/>
              </w:rPr>
              <w:t xml:space="preserve">means an accidental or unlawful use, processing destruction, loss, alteration, unauthorised disclosure of, or access to the Data transferred under this Agreement, whether or not that is the result of a breach </w:t>
            </w:r>
            <w:proofErr w:type="gramStart"/>
            <w:r w:rsidRPr="00BB15E0">
              <w:rPr>
                <w:rFonts w:ascii="AZGCaspariT" w:hAnsi="AZGCaspariT" w:cs="Arial"/>
              </w:rPr>
              <w:t>of  the</w:t>
            </w:r>
            <w:proofErr w:type="gramEnd"/>
            <w:r w:rsidRPr="00BB15E0">
              <w:rPr>
                <w:rFonts w:ascii="AZGCaspariT" w:hAnsi="AZGCaspariT" w:cs="Arial"/>
              </w:rPr>
              <w:t xml:space="preserve"> technical and </w:t>
            </w:r>
            <w:proofErr w:type="spellStart"/>
            <w:r w:rsidRPr="00BB15E0">
              <w:rPr>
                <w:rFonts w:ascii="AZGCaspariT" w:hAnsi="AZGCaspariT" w:cs="Arial"/>
              </w:rPr>
              <w:t>organisatorial</w:t>
            </w:r>
            <w:proofErr w:type="spellEnd"/>
            <w:r w:rsidRPr="00BB15E0">
              <w:rPr>
                <w:rFonts w:ascii="AZGCaspariT" w:hAnsi="AZGCaspariT" w:cs="Arial"/>
              </w:rPr>
              <w:t xml:space="preserve"> measures implemented by any of the parties to provide an </w:t>
            </w:r>
            <w:r w:rsidRPr="00BB15E0">
              <w:rPr>
                <w:rFonts w:ascii="AZGCaspariT" w:hAnsi="AZGCaspariT" w:cs="Arial"/>
              </w:rPr>
              <w:lastRenderedPageBreak/>
              <w:t xml:space="preserve">appropriate level of security to the personal data processing activities  envisaged under this Agreement. </w:t>
            </w:r>
          </w:p>
        </w:tc>
      </w:tr>
      <w:tr w:rsidR="00A90400" w:rsidRPr="00BB15E0" w14:paraId="1521AC3B" w14:textId="77777777" w:rsidTr="003B1B50">
        <w:tc>
          <w:tcPr>
            <w:tcW w:w="1951" w:type="dxa"/>
          </w:tcPr>
          <w:p w14:paraId="688C38EE" w14:textId="77777777" w:rsidR="00A90400" w:rsidRPr="00BB15E0" w:rsidRDefault="00A90400" w:rsidP="00A90400">
            <w:pPr>
              <w:rPr>
                <w:rFonts w:ascii="AZGCaspariT" w:hAnsi="AZGCaspariT" w:cs="Arial"/>
              </w:rPr>
            </w:pPr>
            <w:r w:rsidRPr="00BB15E0">
              <w:rPr>
                <w:rFonts w:ascii="AZGCaspariT" w:hAnsi="AZGCaspariT" w:cs="Arial"/>
              </w:rPr>
              <w:lastRenderedPageBreak/>
              <w:t>“Subject(s)”:</w:t>
            </w:r>
          </w:p>
        </w:tc>
        <w:tc>
          <w:tcPr>
            <w:tcW w:w="7513" w:type="dxa"/>
          </w:tcPr>
          <w:p w14:paraId="6670EC2F" w14:textId="77777777" w:rsidR="00A90400" w:rsidRPr="00BB15E0" w:rsidRDefault="00A90400" w:rsidP="00A90400">
            <w:pPr>
              <w:rPr>
                <w:rFonts w:ascii="AZGCaspariT" w:hAnsi="AZGCaspariT" w:cs="Arial"/>
              </w:rPr>
            </w:pPr>
            <w:r w:rsidRPr="00BB15E0">
              <w:rPr>
                <w:rFonts w:ascii="AZGCaspariT" w:hAnsi="AZGCaspariT" w:cs="Arial"/>
              </w:rPr>
              <w:t>means an identified or identifiable natural person from whom the Data was obtained.</w:t>
            </w:r>
          </w:p>
        </w:tc>
      </w:tr>
      <w:tr w:rsidR="00A90400" w:rsidRPr="00BB15E0" w14:paraId="106D7ECB" w14:textId="77777777" w:rsidTr="003B1B50">
        <w:tc>
          <w:tcPr>
            <w:tcW w:w="1951" w:type="dxa"/>
          </w:tcPr>
          <w:p w14:paraId="47D90F27" w14:textId="77777777" w:rsidR="00A90400" w:rsidRPr="00BB15E0" w:rsidRDefault="00A90400" w:rsidP="00A90400">
            <w:pPr>
              <w:rPr>
                <w:rFonts w:ascii="AZGCaspariT" w:hAnsi="AZGCaspariT" w:cs="Arial"/>
              </w:rPr>
            </w:pPr>
            <w:r w:rsidRPr="00BB15E0">
              <w:rPr>
                <w:rFonts w:ascii="AZGCaspariT" w:hAnsi="AZGCaspariT" w:cs="Arial"/>
              </w:rPr>
              <w:t>“SCC”:</w:t>
            </w:r>
          </w:p>
        </w:tc>
        <w:tc>
          <w:tcPr>
            <w:tcW w:w="7513" w:type="dxa"/>
          </w:tcPr>
          <w:p w14:paraId="6D271C17" w14:textId="77777777" w:rsidR="00A90400" w:rsidRPr="00BB15E0" w:rsidRDefault="00A90400" w:rsidP="00A90400">
            <w:pPr>
              <w:rPr>
                <w:rFonts w:ascii="AZGCaspariT" w:hAnsi="AZGCaspariT" w:cs="Arial"/>
              </w:rPr>
            </w:pPr>
            <w:r w:rsidRPr="00BB15E0">
              <w:rPr>
                <w:rFonts w:ascii="AZGCaspariT" w:hAnsi="AZGCaspariT" w:cs="Arial"/>
              </w:rPr>
              <w:t xml:space="preserve">means the Standard Contractual Clauses and their annexes as attached in EXHIBIT II of this Agreement. </w:t>
            </w:r>
          </w:p>
        </w:tc>
      </w:tr>
    </w:tbl>
    <w:p w14:paraId="53A5DC87" w14:textId="77777777" w:rsidR="00A90400" w:rsidRPr="00BB15E0" w:rsidRDefault="00A90400" w:rsidP="008F2817">
      <w:pPr>
        <w:pStyle w:val="Heading2"/>
      </w:pPr>
      <w:r w:rsidRPr="00BB15E0">
        <w:t>Research objective</w:t>
      </w:r>
      <w:r w:rsidRPr="00BB15E0">
        <w:tab/>
      </w:r>
    </w:p>
    <w:p w14:paraId="1D0A1C62" w14:textId="77777777" w:rsidR="00A90400" w:rsidRPr="00BB15E0" w:rsidRDefault="00A90400" w:rsidP="008F2817">
      <w:pPr>
        <w:pStyle w:val="Clause"/>
      </w:pPr>
      <w:r w:rsidRPr="00BB15E0">
        <w:t xml:space="preserve">The Data and any other information provided hereunder is made available as a service to the research community and no ownership rights in the Data and any other information shall be obtained by </w:t>
      </w:r>
      <w:r w:rsidR="008F2817" w:rsidRPr="00BB15E0">
        <w:t>the data importer</w:t>
      </w:r>
      <w:r w:rsidRPr="00BB15E0">
        <w:t xml:space="preserve"> under this Agreement.</w:t>
      </w:r>
    </w:p>
    <w:p w14:paraId="27EFA050" w14:textId="77777777" w:rsidR="00A90400" w:rsidRPr="00BB15E0" w:rsidRDefault="00A90400" w:rsidP="008F2817">
      <w:pPr>
        <w:pStyle w:val="Heading2"/>
      </w:pPr>
      <w:r w:rsidRPr="00BB15E0">
        <w:t>Data processing and protection</w:t>
      </w:r>
    </w:p>
    <w:p w14:paraId="2EE5E632" w14:textId="77777777" w:rsidR="00A90400" w:rsidRPr="00BB15E0" w:rsidRDefault="00A90400" w:rsidP="008F2817">
      <w:pPr>
        <w:pStyle w:val="Clause"/>
      </w:pPr>
      <w:r w:rsidRPr="00BB15E0">
        <w:t xml:space="preserve">With regards to Data processing and protection, the parties have agreed to incorporate </w:t>
      </w:r>
      <w:r w:rsidR="003B1B50" w:rsidRPr="00BB15E0">
        <w:t>the SCC</w:t>
      </w:r>
      <w:r w:rsidRPr="00BB15E0">
        <w:t xml:space="preserve"> in this Agreement,</w:t>
      </w:r>
      <w:r w:rsidRPr="00BB15E0" w:rsidDel="00A2600C">
        <w:t xml:space="preserve"> </w:t>
      </w:r>
      <w:r w:rsidR="003B1B50" w:rsidRPr="00BB15E0">
        <w:t>in their</w:t>
      </w:r>
      <w:r w:rsidRPr="00BB15E0">
        <w:t xml:space="preserve"> entirety and without modification, as provided for in EXHIBIT II. </w:t>
      </w:r>
    </w:p>
    <w:p w14:paraId="44BCCA6E" w14:textId="77777777" w:rsidR="00A90400" w:rsidRPr="00BB15E0" w:rsidRDefault="00A90400" w:rsidP="008F2817">
      <w:pPr>
        <w:pStyle w:val="Clause"/>
      </w:pPr>
      <w:r w:rsidRPr="00BB15E0">
        <w:t xml:space="preserve">The parties agree that </w:t>
      </w:r>
      <w:proofErr w:type="gramStart"/>
      <w:r w:rsidRPr="00BB15E0">
        <w:t>all  Data</w:t>
      </w:r>
      <w:proofErr w:type="gramEnd"/>
      <w:r w:rsidRPr="00BB15E0">
        <w:t xml:space="preserve"> processing activities will be in accordance with the SCC.</w:t>
      </w:r>
    </w:p>
    <w:p w14:paraId="19AEB5A1" w14:textId="77777777" w:rsidR="00A90400" w:rsidRPr="00BB15E0" w:rsidRDefault="00A90400" w:rsidP="008F2817">
      <w:pPr>
        <w:pStyle w:val="Clause"/>
      </w:pPr>
      <w:r w:rsidRPr="00BB15E0">
        <w:t>With regards to Data processing and protection</w:t>
      </w:r>
      <w:r w:rsidR="003B1B50" w:rsidRPr="00BB15E0">
        <w:t>, in</w:t>
      </w:r>
      <w:r w:rsidRPr="00BB15E0">
        <w:t xml:space="preserve"> the event of </w:t>
      </w:r>
      <w:r w:rsidR="003B1B50" w:rsidRPr="00BB15E0">
        <w:t>a conflict</w:t>
      </w:r>
      <w:r w:rsidRPr="00BB15E0">
        <w:t xml:space="preserve"> between a provision </w:t>
      </w:r>
      <w:r w:rsidR="00E644B0">
        <w:t xml:space="preserve">– whether in whole or in part - </w:t>
      </w:r>
      <w:r w:rsidRPr="00BB15E0">
        <w:t>of this Agreement and a provision of the SCC, the provision of the SCC will prevail</w:t>
      </w:r>
      <w:r w:rsidR="00E644B0">
        <w:t>, leaving th</w:t>
      </w:r>
      <w:r w:rsidR="0093478E">
        <w:t>at</w:t>
      </w:r>
      <w:r w:rsidR="00E644B0">
        <w:t xml:space="preserve"> provision</w:t>
      </w:r>
      <w:r w:rsidR="00FF7625">
        <w:t xml:space="preserve"> and/or </w:t>
      </w:r>
      <w:r w:rsidR="0093478E">
        <w:t xml:space="preserve">this </w:t>
      </w:r>
      <w:r w:rsidR="00FF7625">
        <w:t>Agreement</w:t>
      </w:r>
      <w:r w:rsidR="00E644B0">
        <w:t xml:space="preserve"> in all other aspects unaffected</w:t>
      </w:r>
      <w:r w:rsidRPr="00BB15E0">
        <w:t>.</w:t>
      </w:r>
    </w:p>
    <w:p w14:paraId="5E7AA8E5" w14:textId="77777777" w:rsidR="00A90400" w:rsidRPr="00BB15E0" w:rsidRDefault="008F2817" w:rsidP="008F2817">
      <w:pPr>
        <w:pStyle w:val="Clause"/>
      </w:pPr>
      <w:bookmarkStart w:id="0" w:name="_Ref69387141"/>
      <w:r w:rsidRPr="00BB15E0">
        <w:t>The data importer</w:t>
      </w:r>
      <w:r w:rsidR="00A90400" w:rsidRPr="00BB15E0">
        <w:t xml:space="preserve"> warrants that the Data requested from</w:t>
      </w:r>
      <w:r w:rsidR="00DA5B4F" w:rsidRPr="00BB15E0">
        <w:t xml:space="preserve"> </w:t>
      </w:r>
      <w:r w:rsidRPr="00BB15E0">
        <w:t>the data exporter</w:t>
      </w:r>
      <w:r w:rsidR="00A90400" w:rsidRPr="00BB15E0">
        <w:t xml:space="preserve"> </w:t>
      </w:r>
      <w:r w:rsidR="003B1B50" w:rsidRPr="00BB15E0">
        <w:t>is adequate</w:t>
      </w:r>
      <w:r w:rsidR="00A90400" w:rsidRPr="00BB15E0">
        <w:t xml:space="preserve">, relevant </w:t>
      </w:r>
      <w:r w:rsidR="003B1B50" w:rsidRPr="00BB15E0">
        <w:t>and limited</w:t>
      </w:r>
      <w:r w:rsidR="00A90400" w:rsidRPr="00BB15E0">
        <w:t xml:space="preserve"> to </w:t>
      </w:r>
      <w:r w:rsidR="003B1B50" w:rsidRPr="00BB15E0">
        <w:t>what is</w:t>
      </w:r>
      <w:r w:rsidR="00A90400" w:rsidRPr="00BB15E0">
        <w:t xml:space="preserve"> necessary for the Research Plan, in accordance with Annex A of the SCC. </w:t>
      </w:r>
    </w:p>
    <w:p w14:paraId="22AE3701" w14:textId="77777777" w:rsidR="00A90400" w:rsidRPr="00BB15E0" w:rsidRDefault="008F2817" w:rsidP="008F2817">
      <w:pPr>
        <w:pStyle w:val="Clause"/>
      </w:pPr>
      <w:r w:rsidRPr="00BB15E0">
        <w:t>The data importer</w:t>
      </w:r>
      <w:r w:rsidR="00A90400" w:rsidRPr="00BB15E0">
        <w:t xml:space="preserve"> shall maintain the confi</w:t>
      </w:r>
      <w:r w:rsidR="001C6CEA" w:rsidRPr="00BB15E0">
        <w:t xml:space="preserve">dentiality and security of the </w:t>
      </w:r>
      <w:r w:rsidR="00A90400" w:rsidRPr="00BB15E0">
        <w:t>Data and will not carry out any procedures with the Data, such as linking, comparison, processing, with the purpose of deriving the identity of any Subject</w:t>
      </w:r>
      <w:r w:rsidR="001C6CEA" w:rsidRPr="00BB15E0">
        <w:t>.</w:t>
      </w:r>
      <w:r w:rsidR="00A90400" w:rsidRPr="00BB15E0">
        <w:t xml:space="preserve"> The exclusions to the obligations of confidentiality mentioned in Article 18 shall not apply to Data.  </w:t>
      </w:r>
    </w:p>
    <w:p w14:paraId="1080E4BA" w14:textId="77777777" w:rsidR="00A90400" w:rsidRPr="00BB15E0" w:rsidRDefault="008F2817" w:rsidP="008F2817">
      <w:pPr>
        <w:pStyle w:val="Clause"/>
      </w:pPr>
      <w:r w:rsidRPr="00BB15E0">
        <w:t>The data importer</w:t>
      </w:r>
      <w:r w:rsidR="00A90400" w:rsidRPr="00BB15E0">
        <w:t xml:space="preserve"> and </w:t>
      </w:r>
      <w:r w:rsidRPr="00BB15E0">
        <w:t>the data importer</w:t>
      </w:r>
      <w:r w:rsidR="00A90400" w:rsidRPr="00BB15E0">
        <w:t xml:space="preserve">’s scientist agree that the Data: (a) is to be used only for academic purposes as described in </w:t>
      </w:r>
      <w:r w:rsidRPr="00BB15E0">
        <w:t>the data importer</w:t>
      </w:r>
      <w:r w:rsidR="00A90400" w:rsidRPr="00BB15E0">
        <w:t xml:space="preserve">’s Research Plan and (b) will not be used for any other purpose, including commercial purposes. Furthermore, in carrying out </w:t>
      </w:r>
      <w:r w:rsidRPr="00BB15E0">
        <w:t>the data importer</w:t>
      </w:r>
      <w:r w:rsidR="00A90400" w:rsidRPr="00BB15E0">
        <w:t xml:space="preserve">’s Research Plan, </w:t>
      </w:r>
      <w:r w:rsidRPr="00BB15E0">
        <w:t>the data importer</w:t>
      </w:r>
      <w:r w:rsidR="00A90400" w:rsidRPr="00BB15E0">
        <w:t xml:space="preserve"> shall not allow third parties that are not expressly mentioned in ANNEX B of the SCC to access or otherwise process the Data without prior written approval of </w:t>
      </w:r>
      <w:r w:rsidRPr="00BB15E0">
        <w:t>the data exporter</w:t>
      </w:r>
      <w:r w:rsidR="00A90400" w:rsidRPr="00BB15E0">
        <w:t xml:space="preserve">. </w:t>
      </w:r>
      <w:bookmarkEnd w:id="0"/>
    </w:p>
    <w:p w14:paraId="3BD3725C" w14:textId="77777777" w:rsidR="00A90400" w:rsidRPr="00BB15E0" w:rsidRDefault="00A90400" w:rsidP="008F2817">
      <w:pPr>
        <w:pStyle w:val="Clause"/>
      </w:pPr>
      <w:r w:rsidRPr="00BB15E0">
        <w:t xml:space="preserve">The parties agree that the Data provided by </w:t>
      </w:r>
      <w:r w:rsidR="008F2817" w:rsidRPr="00BB15E0">
        <w:t>the data exporter</w:t>
      </w:r>
      <w:r w:rsidRPr="00BB15E0">
        <w:t xml:space="preserve"> to </w:t>
      </w:r>
      <w:r w:rsidR="008F2817" w:rsidRPr="00BB15E0">
        <w:t>the data importer</w:t>
      </w:r>
      <w:r w:rsidRPr="00BB15E0">
        <w:t xml:space="preserve"> will be provided without directly identifying personal information.  Coding or pseudonimyzation will be in accordance with the Applicable Data Protection Law.  Under no circumstances shall the code or pseudonym</w:t>
      </w:r>
      <w:r w:rsidR="00795351">
        <w:t>,</w:t>
      </w:r>
      <w:r w:rsidRPr="00BB15E0">
        <w:t xml:space="preserve"> which allows the re-identification </w:t>
      </w:r>
      <w:r w:rsidR="003B1B50" w:rsidRPr="00BB15E0">
        <w:t>of Subjects</w:t>
      </w:r>
      <w:r w:rsidRPr="00BB15E0">
        <w:t xml:space="preserve"> be transferred or otherwise made known to </w:t>
      </w:r>
      <w:r w:rsidR="008F2817" w:rsidRPr="00BB15E0">
        <w:t>the data importer</w:t>
      </w:r>
      <w:r w:rsidRPr="00BB15E0">
        <w:t xml:space="preserve"> or </w:t>
      </w:r>
      <w:r w:rsidR="008F2817" w:rsidRPr="00BB15E0">
        <w:t>the data importer</w:t>
      </w:r>
      <w:r w:rsidRPr="00BB15E0">
        <w:t xml:space="preserve">’s Scientist.  Such code shall </w:t>
      </w:r>
      <w:proofErr w:type="gramStart"/>
      <w:r w:rsidRPr="00BB15E0">
        <w:t>remain at all times</w:t>
      </w:r>
      <w:proofErr w:type="gramEnd"/>
      <w:r w:rsidRPr="00BB15E0">
        <w:t xml:space="preserve"> at </w:t>
      </w:r>
      <w:r w:rsidR="008F2817" w:rsidRPr="00BB15E0">
        <w:t>the data exporter</w:t>
      </w:r>
      <w:r w:rsidRPr="00BB15E0">
        <w:t>’s location and shall be kept separate from the Data.</w:t>
      </w:r>
    </w:p>
    <w:p w14:paraId="39D71581" w14:textId="77777777" w:rsidR="00A90400" w:rsidRPr="00BB15E0" w:rsidRDefault="00A90400" w:rsidP="008F2817">
      <w:pPr>
        <w:pStyle w:val="Clause"/>
      </w:pPr>
      <w:r w:rsidRPr="00BB15E0">
        <w:t xml:space="preserve">In addition to what is stated under clauses </w:t>
      </w:r>
      <w:proofErr w:type="spellStart"/>
      <w:r w:rsidRPr="00BB15E0">
        <w:t>I d</w:t>
      </w:r>
      <w:proofErr w:type="spellEnd"/>
      <w:r w:rsidRPr="00BB15E0">
        <w:t xml:space="preserve">. and II e. of the SCC, the parties agree </w:t>
      </w:r>
      <w:proofErr w:type="gramStart"/>
      <w:r w:rsidRPr="00BB15E0">
        <w:t>that  they</w:t>
      </w:r>
      <w:proofErr w:type="gramEnd"/>
      <w:r w:rsidRPr="00BB15E0">
        <w:t xml:space="preserve"> will inform each other promptly of any inquiries concerning the Data they receive from a Subject or the competent data protection authority in the territory in which </w:t>
      </w:r>
      <w:r w:rsidR="008F2817" w:rsidRPr="00BB15E0">
        <w:t>the data exporter</w:t>
      </w:r>
      <w:r w:rsidRPr="00BB15E0">
        <w:t xml:space="preserve"> is established. </w:t>
      </w:r>
    </w:p>
    <w:p w14:paraId="0B60C6CA" w14:textId="77777777" w:rsidR="00A90400" w:rsidRPr="00BB15E0" w:rsidRDefault="00A90400" w:rsidP="008F2817">
      <w:pPr>
        <w:pStyle w:val="Clause"/>
      </w:pPr>
      <w:proofErr w:type="gramStart"/>
      <w:r w:rsidRPr="00BB15E0">
        <w:t>In the event that</w:t>
      </w:r>
      <w:proofErr w:type="gramEnd"/>
      <w:r w:rsidRPr="00BB15E0">
        <w:t xml:space="preserve"> a Subject withdraws his/her consent for the processing of his/ her personal data for the use contemplated in this Agreement, </w:t>
      </w:r>
      <w:r w:rsidR="008F2817" w:rsidRPr="00BB15E0">
        <w:t>the data exporter</w:t>
      </w:r>
      <w:r w:rsidRPr="00BB15E0">
        <w:t xml:space="preserve"> shall inform </w:t>
      </w:r>
      <w:r w:rsidR="008F2817" w:rsidRPr="00BB15E0">
        <w:t>the data importer</w:t>
      </w:r>
      <w:r w:rsidRPr="00BB15E0">
        <w:t xml:space="preserve">. </w:t>
      </w:r>
      <w:r w:rsidR="00A16C1A" w:rsidRPr="00BB15E0">
        <w:t xml:space="preserve">The </w:t>
      </w:r>
      <w:r w:rsidR="008F2817" w:rsidRPr="00BB15E0">
        <w:t>data importer</w:t>
      </w:r>
      <w:r w:rsidRPr="00BB15E0">
        <w:t xml:space="preserve"> shall immediately cease all use of the relevant Data and</w:t>
      </w:r>
      <w:r w:rsidR="00F65EF5" w:rsidRPr="00BB15E0">
        <w:t>,</w:t>
      </w:r>
      <w:r w:rsidRPr="00BB15E0">
        <w:t xml:space="preserve"> if requested by </w:t>
      </w:r>
      <w:r w:rsidR="008F2817" w:rsidRPr="00BB15E0">
        <w:t>the data exporter</w:t>
      </w:r>
      <w:r w:rsidRPr="00BB15E0">
        <w:t xml:space="preserve"> on behalf of </w:t>
      </w:r>
      <w:r w:rsidR="00F65EF5" w:rsidRPr="00BB15E0">
        <w:t xml:space="preserve">the </w:t>
      </w:r>
      <w:r w:rsidRPr="00BB15E0">
        <w:t xml:space="preserve">Subject, delete all copies of the Subject’s </w:t>
      </w:r>
      <w:proofErr w:type="gramStart"/>
      <w:r w:rsidRPr="00BB15E0">
        <w:t>Data .</w:t>
      </w:r>
      <w:proofErr w:type="gramEnd"/>
      <w:r w:rsidRPr="00BB15E0">
        <w:t xml:space="preserve"> Upon request from </w:t>
      </w:r>
      <w:r w:rsidR="008F2817" w:rsidRPr="00BB15E0">
        <w:t>the data exporter</w:t>
      </w:r>
      <w:r w:rsidRPr="00BB15E0">
        <w:t xml:space="preserve">, </w:t>
      </w:r>
      <w:r w:rsidR="008F2817" w:rsidRPr="00BB15E0">
        <w:t>the data importer</w:t>
      </w:r>
      <w:r w:rsidRPr="00BB15E0">
        <w:t xml:space="preserve"> shall co</w:t>
      </w:r>
      <w:r w:rsidR="001C6CEA" w:rsidRPr="00BB15E0">
        <w:t xml:space="preserve">nfirm </w:t>
      </w:r>
      <w:r w:rsidRPr="00BB15E0">
        <w:t>the deletion of the Subject’s Data in writing.</w:t>
      </w:r>
    </w:p>
    <w:p w14:paraId="1AB6ED74" w14:textId="77777777" w:rsidR="00A90400" w:rsidRPr="00BB15E0" w:rsidRDefault="00A90400" w:rsidP="008F2817">
      <w:pPr>
        <w:pStyle w:val="Clause"/>
      </w:pPr>
      <w:r w:rsidRPr="00BB15E0">
        <w:t xml:space="preserve">If any of the </w:t>
      </w:r>
      <w:r w:rsidR="003B1B50" w:rsidRPr="00BB15E0">
        <w:t>parties becomes</w:t>
      </w:r>
      <w:r w:rsidRPr="00BB15E0">
        <w:t xml:space="preserve"> aware of any </w:t>
      </w:r>
      <w:r w:rsidR="003B1B50" w:rsidRPr="00BB15E0">
        <w:t>possible Personal</w:t>
      </w:r>
      <w:r w:rsidRPr="00BB15E0">
        <w:t xml:space="preserve"> Data Breach</w:t>
      </w:r>
      <w:r w:rsidR="00F65EF5" w:rsidRPr="00BB15E0">
        <w:t>,</w:t>
      </w:r>
      <w:r w:rsidRPr="00BB15E0">
        <w:t xml:space="preserve"> they shall promptly notify the other party and agree to fully cooperate with each other </w:t>
      </w:r>
      <w:proofErr w:type="gramStart"/>
      <w:r w:rsidRPr="00BB15E0">
        <w:t>in order to</w:t>
      </w:r>
      <w:proofErr w:type="gramEnd"/>
      <w:r w:rsidRPr="00BB15E0">
        <w:t xml:space="preserve"> investigate and cure any Personal Data Breach.  </w:t>
      </w:r>
      <w:r w:rsidR="008F2817" w:rsidRPr="00BB15E0">
        <w:t>The data importer</w:t>
      </w:r>
      <w:r w:rsidRPr="00BB15E0">
        <w:t xml:space="preserve"> understands that </w:t>
      </w:r>
      <w:r w:rsidR="008F2817" w:rsidRPr="00BB15E0">
        <w:t>the data exporter</w:t>
      </w:r>
      <w:r w:rsidRPr="00BB15E0">
        <w:t xml:space="preserve"> must comply with statutory notification obligations under the Applicable Data Protection Law. </w:t>
      </w:r>
      <w:r w:rsidR="001C6CEA" w:rsidRPr="00BB15E0">
        <w:t>Upon request of</w:t>
      </w:r>
      <w:r w:rsidR="00D432E9" w:rsidRPr="00BB15E0">
        <w:t xml:space="preserve"> </w:t>
      </w:r>
      <w:r w:rsidR="008F2817" w:rsidRPr="00BB15E0">
        <w:t>the data exporter</w:t>
      </w:r>
      <w:r w:rsidR="003B1B50" w:rsidRPr="00BB15E0">
        <w:t>, the</w:t>
      </w:r>
      <w:r w:rsidR="008F2817" w:rsidRPr="00BB15E0">
        <w:t xml:space="preserve"> data importer</w:t>
      </w:r>
      <w:r w:rsidRPr="00BB15E0">
        <w:t xml:space="preserve"> agrees </w:t>
      </w:r>
      <w:r w:rsidR="003B1B50" w:rsidRPr="00BB15E0">
        <w:t>to promptly</w:t>
      </w:r>
      <w:r w:rsidRPr="00BB15E0">
        <w:t xml:space="preserve"> provide </w:t>
      </w:r>
      <w:r w:rsidR="008F2817" w:rsidRPr="00BB15E0">
        <w:t>the data exporter</w:t>
      </w:r>
      <w:r w:rsidRPr="00BB15E0">
        <w:t xml:space="preserve"> with all information and </w:t>
      </w:r>
      <w:r w:rsidR="003B1B50" w:rsidRPr="00BB15E0">
        <w:t>documentation that</w:t>
      </w:r>
      <w:r w:rsidR="001C6CEA" w:rsidRPr="00BB15E0">
        <w:t xml:space="preserve"> </w:t>
      </w:r>
      <w:r w:rsidR="008F2817" w:rsidRPr="00BB15E0">
        <w:t>the data exporter</w:t>
      </w:r>
      <w:r w:rsidRPr="00BB15E0">
        <w:t xml:space="preserve"> needs to fulfil </w:t>
      </w:r>
      <w:r w:rsidR="001C6CEA" w:rsidRPr="00BB15E0">
        <w:t xml:space="preserve">its </w:t>
      </w:r>
      <w:r w:rsidRPr="00BB15E0">
        <w:t>statutory obligations.</w:t>
      </w:r>
      <w:r w:rsidR="001C6CEA" w:rsidRPr="00BB15E0">
        <w:t xml:space="preserve"> </w:t>
      </w:r>
      <w:r w:rsidRPr="00BB15E0">
        <w:t xml:space="preserve">The information and documentation mentioned above </w:t>
      </w:r>
      <w:r w:rsidR="00FF2883" w:rsidRPr="00BB15E0">
        <w:t xml:space="preserve">concerns the </w:t>
      </w:r>
      <w:r w:rsidRPr="00BB15E0">
        <w:t xml:space="preserve">processing </w:t>
      </w:r>
      <w:r w:rsidR="00FF2883" w:rsidRPr="00BB15E0">
        <w:t xml:space="preserve">activities conducted by </w:t>
      </w:r>
      <w:r w:rsidR="008F2817" w:rsidRPr="00BB15E0">
        <w:t>the data importer</w:t>
      </w:r>
      <w:r w:rsidR="00FF2883" w:rsidRPr="00BB15E0">
        <w:t xml:space="preserve"> </w:t>
      </w:r>
      <w:r w:rsidR="003B1B50" w:rsidRPr="00BB15E0">
        <w:lastRenderedPageBreak/>
        <w:t>with the</w:t>
      </w:r>
      <w:r w:rsidR="00FF2883" w:rsidRPr="00BB15E0">
        <w:t xml:space="preserve"> </w:t>
      </w:r>
      <w:r w:rsidRPr="00BB15E0">
        <w:t>Data and the tec</w:t>
      </w:r>
      <w:r w:rsidR="00FF2883" w:rsidRPr="00BB15E0">
        <w:t xml:space="preserve">hnical and </w:t>
      </w:r>
      <w:proofErr w:type="spellStart"/>
      <w:r w:rsidR="00FF2883" w:rsidRPr="00BB15E0">
        <w:t>organisatorial</w:t>
      </w:r>
      <w:proofErr w:type="spellEnd"/>
      <w:r w:rsidR="00FF2883" w:rsidRPr="00BB15E0">
        <w:t xml:space="preserve"> measures implemented by </w:t>
      </w:r>
      <w:r w:rsidR="008F2817" w:rsidRPr="00BB15E0">
        <w:t>the data importer</w:t>
      </w:r>
      <w:r w:rsidR="00FF2883" w:rsidRPr="00BB15E0">
        <w:t xml:space="preserve"> to safeguard the Data.</w:t>
      </w:r>
    </w:p>
    <w:p w14:paraId="76C04C36" w14:textId="77777777" w:rsidR="00A90400" w:rsidRPr="00BB15E0" w:rsidRDefault="00A90400" w:rsidP="008F2817">
      <w:pPr>
        <w:pStyle w:val="Clause"/>
      </w:pPr>
      <w:r w:rsidRPr="00BB15E0">
        <w:t>Each party shall perform its obligations under this Agreement at its own cost.</w:t>
      </w:r>
    </w:p>
    <w:p w14:paraId="4A38A1FC" w14:textId="77777777" w:rsidR="00A90400" w:rsidRPr="00BB15E0" w:rsidRDefault="00A90400" w:rsidP="008F2817">
      <w:pPr>
        <w:pStyle w:val="Clause"/>
      </w:pPr>
      <w:r w:rsidRPr="00BB15E0">
        <w:t>The parties’ contact details for inquiries regarding this Agreement are as follows:</w:t>
      </w:r>
    </w:p>
    <w:p w14:paraId="79AB2FD0" w14:textId="77777777" w:rsidR="00A90400" w:rsidRPr="00BB15E0" w:rsidRDefault="00A90400" w:rsidP="00A90400">
      <w:pPr>
        <w:ind w:left="567"/>
        <w:rPr>
          <w:rFonts w:ascii="AZGCaspariT" w:eastAsia="Times New Roman" w:hAnsi="AZGCaspariT" w:cs="Arial"/>
          <w:lang w:eastAsia="nl-NL"/>
        </w:rPr>
      </w:pPr>
    </w:p>
    <w:tbl>
      <w:tblPr>
        <w:tblStyle w:val="TableGrid"/>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90400" w:rsidRPr="00BB15E0" w14:paraId="75FCB186" w14:textId="77777777" w:rsidTr="00A90400">
        <w:tc>
          <w:tcPr>
            <w:tcW w:w="4677" w:type="dxa"/>
          </w:tcPr>
          <w:p w14:paraId="375634A6" w14:textId="77777777" w:rsidR="00A90400" w:rsidRPr="00BB15E0" w:rsidRDefault="00A90400" w:rsidP="00A90400">
            <w:pPr>
              <w:rPr>
                <w:rFonts w:ascii="AZGCaspariT" w:hAnsi="AZGCaspariT" w:cs="Arial"/>
              </w:rPr>
            </w:pPr>
            <w:r w:rsidRPr="00BB15E0">
              <w:rPr>
                <w:rFonts w:ascii="AZGCaspariT" w:hAnsi="AZGCaspariT" w:cs="Arial"/>
              </w:rPr>
              <w:t xml:space="preserve">For </w:t>
            </w:r>
            <w:r w:rsidR="008F2817" w:rsidRPr="00BB15E0">
              <w:rPr>
                <w:rFonts w:ascii="AZGCaspariT" w:hAnsi="AZGCaspariT" w:cs="Arial"/>
              </w:rPr>
              <w:t>the data exporter</w:t>
            </w:r>
            <w:r w:rsidRPr="00BB15E0">
              <w:rPr>
                <w:rFonts w:ascii="AZGCaspariT" w:hAnsi="AZGCaspariT" w:cs="Arial"/>
                <w:noProof/>
              </w:rPr>
              <w:t>,</w:t>
            </w:r>
          </w:p>
        </w:tc>
        <w:tc>
          <w:tcPr>
            <w:tcW w:w="4678" w:type="dxa"/>
          </w:tcPr>
          <w:p w14:paraId="012EA857" w14:textId="77777777" w:rsidR="00A90400" w:rsidRPr="00BB15E0" w:rsidRDefault="00A90400" w:rsidP="00A90400">
            <w:pPr>
              <w:rPr>
                <w:rFonts w:ascii="AZGCaspariT" w:hAnsi="AZGCaspariT" w:cs="Arial"/>
                <w:noProof/>
              </w:rPr>
            </w:pPr>
            <w:r w:rsidRPr="00BB15E0">
              <w:rPr>
                <w:rFonts w:ascii="AZGCaspariT" w:hAnsi="AZGCaspariT" w:cs="Arial"/>
              </w:rPr>
              <w:t xml:space="preserve">For </w:t>
            </w:r>
            <w:r w:rsidR="008F2817" w:rsidRPr="00BB15E0">
              <w:rPr>
                <w:rFonts w:ascii="AZGCaspariT" w:hAnsi="AZGCaspariT" w:cs="Arial"/>
              </w:rPr>
              <w:t>the data importer</w:t>
            </w:r>
            <w:r w:rsidRPr="00BB15E0">
              <w:rPr>
                <w:rFonts w:ascii="AZGCaspariT" w:hAnsi="AZGCaspariT" w:cs="Arial"/>
              </w:rPr>
              <w:t>,</w:t>
            </w:r>
          </w:p>
        </w:tc>
      </w:tr>
      <w:tr w:rsidR="00A90400" w:rsidRPr="00BB15E0" w14:paraId="0A7BF9F1" w14:textId="77777777" w:rsidTr="00A90400">
        <w:tc>
          <w:tcPr>
            <w:tcW w:w="4677" w:type="dxa"/>
          </w:tcPr>
          <w:p w14:paraId="7A334A0E" w14:textId="77777777" w:rsidR="00A90400" w:rsidRPr="00BB15E0" w:rsidRDefault="00A90400" w:rsidP="00A90400">
            <w:pPr>
              <w:rPr>
                <w:rFonts w:ascii="AZGCaspariT" w:hAnsi="AZGCaspariT" w:cs="Arial"/>
              </w:rPr>
            </w:pPr>
          </w:p>
          <w:p w14:paraId="1CACE184" w14:textId="77777777" w:rsidR="00A90400" w:rsidRPr="00BB15E0" w:rsidRDefault="00A90400" w:rsidP="00A90400">
            <w:pPr>
              <w:rPr>
                <w:rFonts w:ascii="AZGCaspariT" w:hAnsi="AZGCaspariT" w:cs="Arial"/>
              </w:rPr>
            </w:pPr>
            <w:r w:rsidRPr="00BB15E0">
              <w:rPr>
                <w:rFonts w:ascii="AZGCaspariT" w:hAnsi="AZGCaspariT" w:cs="Arial"/>
              </w:rPr>
              <w:t>Regarding scientific matters:</w:t>
            </w:r>
          </w:p>
          <w:p w14:paraId="2F54441E" w14:textId="77777777" w:rsidR="00A90400" w:rsidRPr="00BB15E0" w:rsidRDefault="00A90400" w:rsidP="00A90400">
            <w:pPr>
              <w:rPr>
                <w:rFonts w:ascii="AZGCaspariT" w:hAnsi="AZGCaspariT" w:cs="Arial"/>
              </w:rPr>
            </w:pPr>
            <w:r w:rsidRPr="00BB15E0">
              <w:rPr>
                <w:rFonts w:ascii="AZGCaspariT" w:hAnsi="AZGCaspariT" w:cs="Arial"/>
              </w:rPr>
              <w:t xml:space="preserve">University Medical </w:t>
            </w:r>
            <w:proofErr w:type="spellStart"/>
            <w:r w:rsidRPr="00BB15E0">
              <w:rPr>
                <w:rFonts w:ascii="AZGCaspariT" w:hAnsi="AZGCaspariT" w:cs="Arial"/>
              </w:rPr>
              <w:t>Center</w:t>
            </w:r>
            <w:proofErr w:type="spellEnd"/>
            <w:r w:rsidRPr="00BB15E0">
              <w:rPr>
                <w:rFonts w:ascii="AZGCaspariT" w:hAnsi="AZGCaspariT" w:cs="Arial"/>
              </w:rPr>
              <w:t xml:space="preserve"> Groningen</w:t>
            </w:r>
          </w:p>
          <w:p w14:paraId="4EC61175" w14:textId="08AB9FA8" w:rsidR="00A90400" w:rsidRPr="00617927" w:rsidRDefault="00A90400" w:rsidP="00A90400">
            <w:pPr>
              <w:rPr>
                <w:rFonts w:ascii="AZGCaspariT" w:hAnsi="AZGCaspariT" w:cs="Arial"/>
                <w:lang w:val="nl-NL"/>
              </w:rPr>
            </w:pPr>
            <w:r w:rsidRPr="00C0333A">
              <w:rPr>
                <w:rFonts w:ascii="AZGCaspariT" w:hAnsi="AZGCaspariT" w:cs="Arial"/>
                <w:lang w:val="nl-NL"/>
              </w:rPr>
              <w:t xml:space="preserve">Attn. </w:t>
            </w:r>
            <w:r w:rsidR="00617927" w:rsidRPr="00617927">
              <w:rPr>
                <w:rFonts w:ascii="AZGCaspariT" w:hAnsi="AZGCaspariT" w:cs="Arial"/>
                <w:noProof/>
                <w:lang w:val="nl-NL"/>
              </w:rPr>
              <w:t>Monique v</w:t>
            </w:r>
            <w:r w:rsidR="00617927">
              <w:rPr>
                <w:rFonts w:ascii="AZGCaspariT" w:hAnsi="AZGCaspariT" w:cs="Arial"/>
                <w:noProof/>
                <w:lang w:val="nl-NL"/>
              </w:rPr>
              <w:t>an der Wijst</w:t>
            </w:r>
          </w:p>
          <w:p w14:paraId="1F989830" w14:textId="77777777" w:rsidR="00864917" w:rsidRPr="00617927" w:rsidRDefault="00A90400" w:rsidP="00A90400">
            <w:pPr>
              <w:rPr>
                <w:rFonts w:ascii="AZGCaspariT" w:hAnsi="AZGCaspariT" w:cs="Arial"/>
                <w:lang w:val="nl-NL"/>
              </w:rPr>
            </w:pPr>
            <w:r w:rsidRPr="00617927">
              <w:rPr>
                <w:rFonts w:ascii="AZGCaspariT" w:hAnsi="AZGCaspariT" w:cs="Arial"/>
                <w:lang w:val="nl-NL"/>
              </w:rPr>
              <w:t>H</w:t>
            </w:r>
            <w:r w:rsidR="00864917" w:rsidRPr="00617927">
              <w:rPr>
                <w:rFonts w:ascii="AZGCaspariT" w:hAnsi="AZGCaspariT" w:cs="Arial"/>
                <w:lang w:val="nl-NL"/>
              </w:rPr>
              <w:t>anzeplein 1, 9713 GZ Groningen</w:t>
            </w:r>
          </w:p>
          <w:p w14:paraId="3C132561" w14:textId="77777777" w:rsidR="00A90400" w:rsidRPr="00BB15E0" w:rsidRDefault="00A90400" w:rsidP="00A90400">
            <w:pPr>
              <w:rPr>
                <w:rFonts w:ascii="AZGCaspariT" w:hAnsi="AZGCaspariT" w:cs="Arial"/>
              </w:rPr>
            </w:pPr>
            <w:r w:rsidRPr="00BB15E0">
              <w:rPr>
                <w:rFonts w:ascii="AZGCaspariT" w:hAnsi="AZGCaspariT" w:cs="Arial"/>
              </w:rPr>
              <w:t>The Netherlands</w:t>
            </w:r>
          </w:p>
          <w:p w14:paraId="458DE011" w14:textId="10BD7380" w:rsidR="00A90400" w:rsidRPr="00BB15E0" w:rsidRDefault="00A90400" w:rsidP="00A90400">
            <w:pPr>
              <w:rPr>
                <w:rFonts w:ascii="AZGCaspariT" w:hAnsi="AZGCaspariT" w:cs="Arial"/>
              </w:rPr>
            </w:pPr>
            <w:r w:rsidRPr="00BB15E0">
              <w:rPr>
                <w:rFonts w:ascii="AZGCaspariT" w:hAnsi="AZGCaspariT" w:cs="Arial"/>
              </w:rPr>
              <w:t xml:space="preserve">e-mail: </w:t>
            </w:r>
            <w:r w:rsidR="00617927">
              <w:rPr>
                <w:rFonts w:ascii="AZGCaspariT" w:hAnsi="AZGCaspariT" w:cs="Arial"/>
                <w:noProof/>
              </w:rPr>
              <w:t>m.g.p.van.der.wijst@umcg.nl</w:t>
            </w:r>
          </w:p>
        </w:tc>
        <w:tc>
          <w:tcPr>
            <w:tcW w:w="4678" w:type="dxa"/>
          </w:tcPr>
          <w:p w14:paraId="6ED9C03E" w14:textId="77777777" w:rsidR="00A90400" w:rsidRPr="00BB15E0" w:rsidRDefault="00A90400" w:rsidP="00A90400">
            <w:pPr>
              <w:rPr>
                <w:rFonts w:ascii="AZGCaspariT" w:hAnsi="AZGCaspariT" w:cs="Arial"/>
              </w:rPr>
            </w:pPr>
          </w:p>
          <w:p w14:paraId="32B10316" w14:textId="77777777" w:rsidR="00A90400" w:rsidRPr="00BB15E0" w:rsidRDefault="00A90400" w:rsidP="00A90400">
            <w:pPr>
              <w:rPr>
                <w:rFonts w:ascii="AZGCaspariT" w:hAnsi="AZGCaspariT" w:cs="Arial"/>
              </w:rPr>
            </w:pPr>
            <w:r w:rsidRPr="00BB15E0">
              <w:rPr>
                <w:rFonts w:ascii="AZGCaspariT" w:hAnsi="AZGCaspariT" w:cs="Arial"/>
              </w:rPr>
              <w:t>Regarding scientific matters:</w:t>
            </w:r>
          </w:p>
          <w:p w14:paraId="4BD02082" w14:textId="77777777" w:rsidR="00A90400" w:rsidRPr="00BB15E0" w:rsidRDefault="00A90400" w:rsidP="00A90400">
            <w:pPr>
              <w:rPr>
                <w:rFonts w:ascii="AZGCaspariT" w:hAnsi="AZGCaspariT" w:cs="Arial"/>
              </w:rPr>
            </w:pPr>
            <w:r w:rsidRPr="00BB15E0">
              <w:rPr>
                <w:rFonts w:ascii="AZGCaspariT" w:hAnsi="AZGCaspariT" w:cs="Arial"/>
                <w:noProof/>
              </w:rPr>
              <w:fldChar w:fldCharType="begin">
                <w:ffData>
                  <w:name w:val=""/>
                  <w:enabled/>
                  <w:calcOnExit w:val="0"/>
                  <w:textInput>
                    <w:default w:val="[contact details]"/>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[contact details]</w:t>
            </w:r>
            <w:r w:rsidRPr="00BB15E0">
              <w:rPr>
                <w:rFonts w:ascii="AZGCaspariT" w:hAnsi="AZGCaspariT" w:cs="Arial"/>
                <w:noProof/>
              </w:rPr>
              <w:fldChar w:fldCharType="end"/>
            </w:r>
            <w:r w:rsidRPr="00BB15E0">
              <w:rPr>
                <w:rFonts w:ascii="AZGCaspariT" w:hAnsi="AZGCaspariT" w:cs="Arial"/>
              </w:rPr>
              <w:t xml:space="preserve"> </w:t>
            </w:r>
          </w:p>
        </w:tc>
      </w:tr>
      <w:tr w:rsidR="00A90400" w:rsidRPr="00BB15E0" w14:paraId="71A11241" w14:textId="77777777" w:rsidTr="00A90400">
        <w:tc>
          <w:tcPr>
            <w:tcW w:w="4677" w:type="dxa"/>
          </w:tcPr>
          <w:p w14:paraId="51303671" w14:textId="77777777" w:rsidR="00A90400" w:rsidRPr="00BB15E0" w:rsidRDefault="00A90400" w:rsidP="00A90400">
            <w:pPr>
              <w:rPr>
                <w:rFonts w:ascii="AZGCaspariT" w:hAnsi="AZGCaspariT" w:cs="Arial"/>
              </w:rPr>
            </w:pPr>
          </w:p>
          <w:p w14:paraId="41A5671D" w14:textId="77777777" w:rsidR="00A90400" w:rsidRPr="00BB15E0" w:rsidRDefault="00A90400" w:rsidP="00A90400">
            <w:pPr>
              <w:rPr>
                <w:rFonts w:ascii="AZGCaspariT" w:hAnsi="AZGCaspariT" w:cs="Arial"/>
              </w:rPr>
            </w:pPr>
            <w:r w:rsidRPr="00BB15E0">
              <w:rPr>
                <w:rFonts w:ascii="AZGCaspariT" w:hAnsi="AZGCaspariT" w:cs="Arial"/>
              </w:rPr>
              <w:t xml:space="preserve">Regarding personal data and Personal Data </w:t>
            </w:r>
            <w:proofErr w:type="gramStart"/>
            <w:r w:rsidRPr="00BB15E0">
              <w:rPr>
                <w:rFonts w:ascii="AZGCaspariT" w:hAnsi="AZGCaspariT" w:cs="Arial"/>
              </w:rPr>
              <w:t>Breaches :</w:t>
            </w:r>
            <w:proofErr w:type="gramEnd"/>
          </w:p>
          <w:p w14:paraId="0171AA1E" w14:textId="77777777" w:rsidR="00A90400" w:rsidRPr="00BB15E0" w:rsidRDefault="00A90400" w:rsidP="00A90400">
            <w:pPr>
              <w:rPr>
                <w:rFonts w:ascii="AZGCaspariT" w:hAnsi="AZGCaspariT" w:cs="Arial"/>
              </w:rPr>
            </w:pPr>
            <w:r w:rsidRPr="00BB15E0">
              <w:rPr>
                <w:rFonts w:ascii="AZGCaspariT" w:hAnsi="AZGCaspariT" w:cs="Arial"/>
              </w:rPr>
              <w:t xml:space="preserve">University Medical </w:t>
            </w:r>
            <w:proofErr w:type="spellStart"/>
            <w:r w:rsidRPr="00BB15E0">
              <w:rPr>
                <w:rFonts w:ascii="AZGCaspariT" w:hAnsi="AZGCaspariT" w:cs="Arial"/>
              </w:rPr>
              <w:t>Center</w:t>
            </w:r>
            <w:proofErr w:type="spellEnd"/>
            <w:r w:rsidRPr="00BB15E0">
              <w:rPr>
                <w:rFonts w:ascii="AZGCaspariT" w:hAnsi="AZGCaspariT" w:cs="Arial"/>
              </w:rPr>
              <w:t xml:space="preserve"> Groningen</w:t>
            </w:r>
          </w:p>
          <w:p w14:paraId="0097E791" w14:textId="77777777" w:rsidR="00A90400" w:rsidRPr="00BB15E0" w:rsidRDefault="00A90400" w:rsidP="00A90400">
            <w:pPr>
              <w:rPr>
                <w:rFonts w:ascii="AZGCaspariT" w:hAnsi="AZGCaspariT" w:cs="Arial"/>
              </w:rPr>
            </w:pPr>
            <w:r w:rsidRPr="00BB15E0">
              <w:rPr>
                <w:rFonts w:ascii="AZGCaspariT" w:hAnsi="AZGCaspariT" w:cs="Arial"/>
              </w:rPr>
              <w:t xml:space="preserve">Attn. </w:t>
            </w:r>
            <w:r w:rsidRPr="00BB15E0">
              <w:rPr>
                <w:rFonts w:ascii="AZGCaspariT" w:hAnsi="AZGCaspariT" w:cs="Arial"/>
                <w:noProof/>
              </w:rPr>
              <w:t>PWO</w:t>
            </w:r>
            <w:r w:rsidR="00795351">
              <w:rPr>
                <w:rFonts w:ascii="AZGCaspariT" w:hAnsi="AZGCaspariT" w:cs="Arial"/>
                <w:noProof/>
              </w:rPr>
              <w:t>, LB41</w:t>
            </w:r>
          </w:p>
          <w:p w14:paraId="5E9B4EA9" w14:textId="77777777" w:rsidR="00A90400" w:rsidRPr="00C0333A" w:rsidRDefault="00A90400" w:rsidP="00A90400">
            <w:pPr>
              <w:rPr>
                <w:rFonts w:ascii="AZGCaspariT" w:hAnsi="AZGCaspariT" w:cs="Arial"/>
                <w:lang w:val="en-US"/>
              </w:rPr>
            </w:pPr>
            <w:proofErr w:type="spellStart"/>
            <w:r w:rsidRPr="00C0333A">
              <w:rPr>
                <w:rFonts w:ascii="AZGCaspariT" w:hAnsi="AZGCaspariT" w:cs="Arial"/>
                <w:lang w:val="en-US"/>
              </w:rPr>
              <w:t>Hanzeplein</w:t>
            </w:r>
            <w:proofErr w:type="spellEnd"/>
            <w:r w:rsidRPr="00C0333A">
              <w:rPr>
                <w:rFonts w:ascii="AZGCaspariT" w:hAnsi="AZGCaspariT" w:cs="Arial"/>
                <w:lang w:val="en-US"/>
              </w:rPr>
              <w:t xml:space="preserve"> 1, 9713 GZ Groningen, The Netherlands</w:t>
            </w:r>
          </w:p>
          <w:p w14:paraId="07259C73" w14:textId="77777777" w:rsidR="00A90400" w:rsidRPr="00C0333A" w:rsidRDefault="00A90400" w:rsidP="00A90400">
            <w:pPr>
              <w:rPr>
                <w:rFonts w:ascii="AZGCaspariT" w:hAnsi="AZGCaspariT" w:cs="Arial"/>
                <w:lang w:val="en-US"/>
              </w:rPr>
            </w:pPr>
            <w:r w:rsidRPr="00C0333A">
              <w:rPr>
                <w:rFonts w:ascii="AZGCaspariT" w:hAnsi="AZGCaspariT" w:cs="Arial"/>
                <w:lang w:val="en-US"/>
              </w:rPr>
              <w:t>E-mail: privacy@umcg.nl</w:t>
            </w:r>
          </w:p>
          <w:p w14:paraId="48EF93FC" w14:textId="77777777" w:rsidR="00A90400" w:rsidRPr="00BB15E0" w:rsidRDefault="00A90400" w:rsidP="00A90400">
            <w:pPr>
              <w:rPr>
                <w:rFonts w:ascii="AZGCaspariT" w:hAnsi="AZGCaspariT" w:cs="Arial"/>
                <w:noProof/>
              </w:rPr>
            </w:pPr>
            <w:r w:rsidRPr="00BB15E0">
              <w:rPr>
                <w:rFonts w:ascii="AZGCaspariT" w:hAnsi="AZGCaspariT" w:cs="Arial"/>
                <w:noProof/>
              </w:rPr>
              <w:t>Tel: +31(0)50-361</w:t>
            </w:r>
            <w:r w:rsidR="009074FC">
              <w:rPr>
                <w:rFonts w:ascii="AZGCaspariT" w:hAnsi="AZGCaspariT" w:cs="Arial"/>
                <w:noProof/>
              </w:rPr>
              <w:t>6</w:t>
            </w:r>
            <w:r w:rsidRPr="00BB15E0">
              <w:rPr>
                <w:rFonts w:ascii="AZGCaspariT" w:hAnsi="AZGCaspariT" w:cs="Arial"/>
                <w:noProof/>
              </w:rPr>
              <w:t>1</w:t>
            </w:r>
            <w:r w:rsidR="009074FC">
              <w:rPr>
                <w:rFonts w:ascii="AZGCaspariT" w:hAnsi="AZGCaspariT" w:cs="Arial"/>
                <w:noProof/>
              </w:rPr>
              <w:t>6</w:t>
            </w:r>
            <w:r w:rsidRPr="00BB15E0">
              <w:rPr>
                <w:rFonts w:ascii="AZGCaspariT" w:hAnsi="AZGCaspariT" w:cs="Arial"/>
                <w:noProof/>
              </w:rPr>
              <w:t>1.</w:t>
            </w:r>
          </w:p>
          <w:p w14:paraId="2A0D0AD5" w14:textId="5F6AE44E" w:rsidR="00A90400" w:rsidRPr="00BB15E0" w:rsidRDefault="00A90400" w:rsidP="00A90400">
            <w:pPr>
              <w:rPr>
                <w:rFonts w:ascii="AZGCaspariT" w:hAnsi="AZGCaspariT" w:cs="Arial"/>
              </w:rPr>
            </w:pPr>
            <w:r w:rsidRPr="00BB15E0">
              <w:rPr>
                <w:rFonts w:ascii="AZGCaspariT" w:hAnsi="AZGCaspariT" w:cs="Arial"/>
              </w:rPr>
              <w:t xml:space="preserve">With a copy to </w:t>
            </w:r>
            <w:r w:rsidR="008F2817" w:rsidRPr="00BB15E0">
              <w:rPr>
                <w:rFonts w:ascii="AZGCaspariT" w:hAnsi="AZGCaspariT" w:cs="Arial"/>
              </w:rPr>
              <w:t>the data exporter</w:t>
            </w:r>
            <w:r w:rsidRPr="00BB15E0">
              <w:rPr>
                <w:rFonts w:ascii="AZGCaspariT" w:hAnsi="AZGCaspariT" w:cs="Arial"/>
              </w:rPr>
              <w:t xml:space="preserve">’s scientist and loket_contract_research@umcg.nl with reference to: </w:t>
            </w:r>
            <w:r w:rsidR="00617927">
              <w:t>2017N0883</w:t>
            </w:r>
          </w:p>
        </w:tc>
        <w:tc>
          <w:tcPr>
            <w:tcW w:w="4678" w:type="dxa"/>
          </w:tcPr>
          <w:p w14:paraId="51655084" w14:textId="77777777" w:rsidR="00A90400" w:rsidRPr="00BB15E0" w:rsidRDefault="00A90400" w:rsidP="00A90400">
            <w:pPr>
              <w:rPr>
                <w:rFonts w:ascii="AZGCaspariT" w:hAnsi="AZGCaspariT" w:cs="Arial"/>
              </w:rPr>
            </w:pPr>
          </w:p>
          <w:p w14:paraId="36CEA834" w14:textId="77777777" w:rsidR="00A90400" w:rsidRPr="00BB15E0" w:rsidRDefault="00A90400" w:rsidP="00A90400">
            <w:pPr>
              <w:rPr>
                <w:rFonts w:ascii="AZGCaspariT" w:hAnsi="AZGCaspariT" w:cs="Arial"/>
              </w:rPr>
            </w:pPr>
            <w:r w:rsidRPr="00BB15E0">
              <w:rPr>
                <w:rFonts w:ascii="AZGCaspariT" w:hAnsi="AZGCaspariT" w:cs="Arial"/>
              </w:rPr>
              <w:t>Regarding personal data and Personal Data Breaches:</w:t>
            </w:r>
          </w:p>
          <w:p w14:paraId="31179AF9" w14:textId="77777777" w:rsidR="00A90400" w:rsidRPr="00BB15E0" w:rsidRDefault="00A90400" w:rsidP="00A90400">
            <w:pPr>
              <w:rPr>
                <w:rFonts w:ascii="AZGCaspariT" w:hAnsi="AZGCaspariT" w:cs="Arial"/>
              </w:rPr>
            </w:pPr>
            <w:r w:rsidRPr="00BB15E0">
              <w:rPr>
                <w:rFonts w:ascii="AZGCaspariT" w:hAnsi="AZGCaspariT" w:cs="Arial"/>
                <w:noProof/>
              </w:rPr>
              <w:fldChar w:fldCharType="begin">
                <w:ffData>
                  <w:name w:val=""/>
                  <w:enabled/>
                  <w:calcOnExit w:val="0"/>
                  <w:textInput>
                    <w:default w:val="[contact details]"/>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[contact details]</w:t>
            </w:r>
            <w:r w:rsidRPr="00BB15E0">
              <w:rPr>
                <w:rFonts w:ascii="AZGCaspariT" w:hAnsi="AZGCaspariT" w:cs="Arial"/>
                <w:noProof/>
              </w:rPr>
              <w:fldChar w:fldCharType="end"/>
            </w:r>
          </w:p>
        </w:tc>
      </w:tr>
      <w:tr w:rsidR="00A90400" w:rsidRPr="00BB15E0" w14:paraId="736C57D9" w14:textId="77777777" w:rsidTr="00A90400">
        <w:tc>
          <w:tcPr>
            <w:tcW w:w="4677" w:type="dxa"/>
          </w:tcPr>
          <w:p w14:paraId="4B46329C" w14:textId="77777777" w:rsidR="00A90400" w:rsidRPr="00BB15E0" w:rsidRDefault="00A90400" w:rsidP="00A90400">
            <w:pPr>
              <w:rPr>
                <w:rFonts w:ascii="AZGCaspariT" w:hAnsi="AZGCaspariT" w:cs="Arial"/>
              </w:rPr>
            </w:pPr>
          </w:p>
          <w:p w14:paraId="5F107332" w14:textId="77777777" w:rsidR="00A90400" w:rsidRPr="00BB15E0" w:rsidRDefault="00A90400" w:rsidP="00A90400">
            <w:pPr>
              <w:rPr>
                <w:rFonts w:ascii="AZGCaspariT" w:hAnsi="AZGCaspariT" w:cs="Arial"/>
              </w:rPr>
            </w:pPr>
            <w:r w:rsidRPr="00BB15E0">
              <w:rPr>
                <w:rFonts w:ascii="AZGCaspariT" w:hAnsi="AZGCaspariT" w:cs="Arial"/>
              </w:rPr>
              <w:t>Regarding this Agreement:</w:t>
            </w:r>
          </w:p>
          <w:p w14:paraId="15202DEB" w14:textId="77777777" w:rsidR="00A90400" w:rsidRPr="00BB15E0" w:rsidRDefault="00A90400" w:rsidP="00A90400">
            <w:pPr>
              <w:rPr>
                <w:rFonts w:ascii="AZGCaspariT" w:hAnsi="AZGCaspariT" w:cs="Arial"/>
              </w:rPr>
            </w:pPr>
            <w:r w:rsidRPr="00BB15E0">
              <w:rPr>
                <w:rFonts w:ascii="AZGCaspariT" w:hAnsi="AZGCaspariT" w:cs="Arial"/>
              </w:rPr>
              <w:t xml:space="preserve">University Medical </w:t>
            </w:r>
            <w:proofErr w:type="spellStart"/>
            <w:r w:rsidRPr="00BB15E0">
              <w:rPr>
                <w:rFonts w:ascii="AZGCaspariT" w:hAnsi="AZGCaspariT" w:cs="Arial"/>
              </w:rPr>
              <w:t>Center</w:t>
            </w:r>
            <w:proofErr w:type="spellEnd"/>
            <w:r w:rsidRPr="00BB15E0">
              <w:rPr>
                <w:rFonts w:ascii="AZGCaspariT" w:hAnsi="AZGCaspariT" w:cs="Arial"/>
              </w:rPr>
              <w:t xml:space="preserve"> Groningen</w:t>
            </w:r>
          </w:p>
          <w:p w14:paraId="0E8E414D" w14:textId="77777777" w:rsidR="00A90400" w:rsidRPr="00BB15E0" w:rsidRDefault="00A90400" w:rsidP="00A90400">
            <w:pPr>
              <w:rPr>
                <w:rFonts w:ascii="AZGCaspariT" w:hAnsi="AZGCaspariT" w:cs="Arial"/>
              </w:rPr>
            </w:pPr>
            <w:r w:rsidRPr="00BB15E0">
              <w:rPr>
                <w:rFonts w:ascii="AZGCaspariT" w:hAnsi="AZGCaspariT" w:cs="Arial"/>
              </w:rPr>
              <w:t>Attn. Board of Directors, LA10</w:t>
            </w:r>
          </w:p>
          <w:p w14:paraId="026BF1E8" w14:textId="77777777" w:rsidR="00A90400" w:rsidRPr="00C0333A" w:rsidRDefault="00A90400" w:rsidP="00A90400">
            <w:pPr>
              <w:rPr>
                <w:rFonts w:ascii="AZGCaspariT" w:hAnsi="AZGCaspariT" w:cs="Arial"/>
                <w:lang w:val="en-US"/>
              </w:rPr>
            </w:pPr>
            <w:proofErr w:type="spellStart"/>
            <w:r w:rsidRPr="00C0333A">
              <w:rPr>
                <w:rFonts w:ascii="AZGCaspariT" w:hAnsi="AZGCaspariT" w:cs="Arial"/>
                <w:lang w:val="en-US"/>
              </w:rPr>
              <w:t>Hanzeplein</w:t>
            </w:r>
            <w:proofErr w:type="spellEnd"/>
            <w:r w:rsidRPr="00C0333A">
              <w:rPr>
                <w:rFonts w:ascii="AZGCaspariT" w:hAnsi="AZGCaspariT" w:cs="Arial"/>
                <w:lang w:val="en-US"/>
              </w:rPr>
              <w:t xml:space="preserve"> 1, 9713 GZ Groningen, The Netherlands</w:t>
            </w:r>
          </w:p>
          <w:p w14:paraId="022BF6F9" w14:textId="77777777" w:rsidR="00A90400" w:rsidRPr="00C0333A" w:rsidRDefault="00A90400" w:rsidP="00A90400">
            <w:pPr>
              <w:rPr>
                <w:rFonts w:ascii="AZGCaspariT" w:hAnsi="AZGCaspariT" w:cs="Arial"/>
                <w:lang w:val="en-US"/>
              </w:rPr>
            </w:pPr>
            <w:r w:rsidRPr="00C0333A">
              <w:rPr>
                <w:rFonts w:ascii="AZGCaspariT" w:hAnsi="AZGCaspariT" w:cs="Arial"/>
                <w:lang w:val="en-US"/>
              </w:rPr>
              <w:t>E-mail: loket_contract_research@umcg.nl</w:t>
            </w:r>
          </w:p>
          <w:p w14:paraId="6BAE6FF2" w14:textId="26625F74" w:rsidR="00A90400" w:rsidRPr="00BB15E0" w:rsidRDefault="00A90400" w:rsidP="00A90400">
            <w:pPr>
              <w:rPr>
                <w:rFonts w:ascii="AZGCaspariT" w:hAnsi="AZGCaspariT" w:cs="Arial"/>
              </w:rPr>
            </w:pPr>
            <w:r w:rsidRPr="00BB15E0">
              <w:rPr>
                <w:rFonts w:ascii="AZGCaspariT" w:hAnsi="AZGCaspariT" w:cs="Arial"/>
              </w:rPr>
              <w:t xml:space="preserve">with reference to: </w:t>
            </w:r>
            <w:r w:rsidR="00617927">
              <w:t>2017N0883</w:t>
            </w:r>
          </w:p>
          <w:p w14:paraId="1E097E50" w14:textId="77777777" w:rsidR="00A90400" w:rsidRPr="00BB15E0" w:rsidRDefault="00A90400" w:rsidP="00A90400">
            <w:pPr>
              <w:rPr>
                <w:rFonts w:ascii="AZGCaspariT" w:hAnsi="AZGCaspariT" w:cs="Arial"/>
              </w:rPr>
            </w:pPr>
            <w:r w:rsidRPr="00BB15E0">
              <w:rPr>
                <w:rFonts w:ascii="AZGCaspariT" w:hAnsi="AZGCaspariT" w:cs="Arial"/>
              </w:rPr>
              <w:t xml:space="preserve">With a copy to </w:t>
            </w:r>
            <w:r w:rsidR="008F2817" w:rsidRPr="00BB15E0">
              <w:rPr>
                <w:rFonts w:ascii="AZGCaspariT" w:hAnsi="AZGCaspariT" w:cs="Arial"/>
              </w:rPr>
              <w:t>the data exporter</w:t>
            </w:r>
            <w:r w:rsidRPr="00BB15E0">
              <w:rPr>
                <w:rFonts w:ascii="AZGCaspariT" w:hAnsi="AZGCaspariT" w:cs="Arial"/>
              </w:rPr>
              <w:t>’s Scientist.</w:t>
            </w:r>
          </w:p>
        </w:tc>
        <w:tc>
          <w:tcPr>
            <w:tcW w:w="4678" w:type="dxa"/>
          </w:tcPr>
          <w:p w14:paraId="6D3F8885" w14:textId="77777777" w:rsidR="00A90400" w:rsidRPr="00BB15E0" w:rsidRDefault="00A90400" w:rsidP="00A90400">
            <w:pPr>
              <w:rPr>
                <w:rFonts w:ascii="AZGCaspariT" w:hAnsi="AZGCaspariT" w:cs="Arial"/>
              </w:rPr>
            </w:pPr>
          </w:p>
          <w:p w14:paraId="39653EC4" w14:textId="77777777" w:rsidR="00A90400" w:rsidRPr="00BB15E0" w:rsidRDefault="00A90400" w:rsidP="00A90400">
            <w:pPr>
              <w:rPr>
                <w:rFonts w:ascii="AZGCaspariT" w:hAnsi="AZGCaspariT" w:cs="Arial"/>
              </w:rPr>
            </w:pPr>
            <w:r w:rsidRPr="00BB15E0">
              <w:rPr>
                <w:rFonts w:ascii="AZGCaspariT" w:hAnsi="AZGCaspariT" w:cs="Arial"/>
              </w:rPr>
              <w:t>Regarding this Agreement:</w:t>
            </w:r>
          </w:p>
          <w:p w14:paraId="7C25C722" w14:textId="77777777" w:rsidR="00A90400" w:rsidRPr="00BB15E0" w:rsidRDefault="00A90400" w:rsidP="00A90400">
            <w:pPr>
              <w:rPr>
                <w:rFonts w:ascii="AZGCaspariT" w:hAnsi="AZGCaspariT" w:cs="Arial"/>
                <w:noProof/>
              </w:rPr>
            </w:pPr>
            <w:r w:rsidRPr="00BB15E0">
              <w:rPr>
                <w:rFonts w:ascii="AZGCaspariT" w:hAnsi="AZGCaspariT" w:cs="Arial"/>
                <w:noProof/>
              </w:rPr>
              <w:fldChar w:fldCharType="begin">
                <w:ffData>
                  <w:name w:val=""/>
                  <w:enabled/>
                  <w:calcOnExit w:val="0"/>
                  <w:textInput>
                    <w:default w:val="[contact details]"/>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[contact details]</w:t>
            </w:r>
            <w:r w:rsidRPr="00BB15E0">
              <w:rPr>
                <w:rFonts w:ascii="AZGCaspariT" w:hAnsi="AZGCaspariT" w:cs="Arial"/>
                <w:noProof/>
              </w:rPr>
              <w:fldChar w:fldCharType="end"/>
            </w:r>
          </w:p>
          <w:p w14:paraId="50554CB3" w14:textId="77777777" w:rsidR="00A90400" w:rsidRPr="00BB15E0" w:rsidRDefault="00A90400" w:rsidP="00A90400">
            <w:pPr>
              <w:rPr>
                <w:rFonts w:ascii="AZGCaspariT" w:hAnsi="AZGCaspariT" w:cs="Arial"/>
              </w:rPr>
            </w:pPr>
          </w:p>
        </w:tc>
      </w:tr>
    </w:tbl>
    <w:p w14:paraId="1E732475" w14:textId="77777777" w:rsidR="00A90400" w:rsidRPr="00BB15E0" w:rsidRDefault="00A90400" w:rsidP="008F2817">
      <w:pPr>
        <w:pStyle w:val="Heading2"/>
      </w:pPr>
      <w:r w:rsidRPr="00BB15E0">
        <w:t>Results</w:t>
      </w:r>
      <w:r w:rsidRPr="00BB15E0">
        <w:tab/>
      </w:r>
    </w:p>
    <w:p w14:paraId="424A6376" w14:textId="77777777" w:rsidR="00A90400" w:rsidRPr="00BB15E0" w:rsidRDefault="00A90400" w:rsidP="008F2817">
      <w:pPr>
        <w:pStyle w:val="Clause"/>
      </w:pPr>
      <w:r w:rsidRPr="00BB15E0">
        <w:t xml:space="preserve">Upon request, </w:t>
      </w:r>
      <w:r w:rsidR="008F2817" w:rsidRPr="00BB15E0">
        <w:t>the data importer</w:t>
      </w:r>
      <w:r w:rsidRPr="00BB15E0">
        <w:t xml:space="preserve">’s scientist shall keep </w:t>
      </w:r>
      <w:r w:rsidR="008F2817" w:rsidRPr="00BB15E0">
        <w:t>the data exporter</w:t>
      </w:r>
      <w:r w:rsidRPr="00BB15E0">
        <w:t xml:space="preserve">’s scientist informed of the results arising from </w:t>
      </w:r>
      <w:r w:rsidR="008F2817" w:rsidRPr="00BB15E0">
        <w:t>the data importer</w:t>
      </w:r>
      <w:r w:rsidRPr="00BB15E0">
        <w:t xml:space="preserve">’s Research Plan. </w:t>
      </w:r>
    </w:p>
    <w:p w14:paraId="3AD6803B" w14:textId="77777777" w:rsidR="00A90400" w:rsidRPr="00BB15E0" w:rsidRDefault="008F2817" w:rsidP="008F2817">
      <w:pPr>
        <w:pStyle w:val="Clause"/>
      </w:pPr>
      <w:r w:rsidRPr="00BB15E0">
        <w:t>The data importer</w:t>
      </w:r>
      <w:r w:rsidR="00A90400" w:rsidRPr="00BB15E0">
        <w:t xml:space="preserve"> will report any Inventions to </w:t>
      </w:r>
      <w:r w:rsidRPr="00BB15E0">
        <w:t>the data exporter</w:t>
      </w:r>
      <w:r w:rsidR="00A90400" w:rsidRPr="00BB15E0">
        <w:t xml:space="preserve"> and </w:t>
      </w:r>
      <w:r w:rsidRPr="00BB15E0">
        <w:t>the data exporter</w:t>
      </w:r>
      <w:r w:rsidR="00A90400" w:rsidRPr="00BB15E0">
        <w:t xml:space="preserve">’s scientist. </w:t>
      </w:r>
      <w:r w:rsidRPr="00BB15E0">
        <w:t>The data importer</w:t>
      </w:r>
      <w:r w:rsidR="00A90400" w:rsidRPr="00BB15E0">
        <w:t xml:space="preserve"> shall promptly provide </w:t>
      </w:r>
      <w:r w:rsidRPr="00BB15E0">
        <w:t>the data exporter</w:t>
      </w:r>
      <w:r w:rsidR="00A90400" w:rsidRPr="00BB15E0">
        <w:t xml:space="preserve"> with a detailed written description of any Invention and indicate the role, if any, of any </w:t>
      </w:r>
      <w:r w:rsidRPr="00BB15E0">
        <w:t>the data importer</w:t>
      </w:r>
      <w:r w:rsidR="00A90400" w:rsidRPr="00BB15E0">
        <w:t xml:space="preserve">’s employees in creating the Invention. Ownership of Inventions will follow inventorship. Where ownership of any Invention vests in </w:t>
      </w:r>
      <w:r w:rsidRPr="00BB15E0">
        <w:t>the data importer</w:t>
      </w:r>
      <w:r w:rsidR="00A90400" w:rsidRPr="00BB15E0">
        <w:t xml:space="preserve">, </w:t>
      </w:r>
      <w:r w:rsidRPr="00BB15E0">
        <w:t>the data exporter</w:t>
      </w:r>
      <w:r w:rsidR="00A90400" w:rsidRPr="00BB15E0">
        <w:t xml:space="preserve"> shall have a perpetual non-exclusive royalty free license to use such Invention for its internal research and teaching purposes. In the event an Invention is a joint Invention, both parties shall make appropriate mutual arrangements concerning the protection and exploitation of such joint Invention. Until such agreement is effective, each party shall be entitled to use the joint Inventions for research purposes, but neither party shall be entitled to exploit, disclose, license or transfer its rights in connection with the joint Invention without the written permission of the other party.</w:t>
      </w:r>
    </w:p>
    <w:p w14:paraId="52023385" w14:textId="77777777" w:rsidR="00A90400" w:rsidRPr="00BB15E0" w:rsidRDefault="00A90400" w:rsidP="008F2817">
      <w:pPr>
        <w:pStyle w:val="Clause"/>
      </w:pPr>
      <w:r w:rsidRPr="00BB15E0">
        <w:t xml:space="preserve">Except as provided for in this Agreement, no express or implied license or other right </w:t>
      </w:r>
      <w:r w:rsidR="003B1B50" w:rsidRPr="00BB15E0">
        <w:t>is provided</w:t>
      </w:r>
      <w:r w:rsidRPr="00BB15E0">
        <w:t xml:space="preserve"> to </w:t>
      </w:r>
      <w:r w:rsidR="008F2817" w:rsidRPr="00BB15E0">
        <w:t>the data importer</w:t>
      </w:r>
      <w:r w:rsidRPr="00BB15E0">
        <w:t xml:space="preserve"> under any Intellectual Property (IP) rights of </w:t>
      </w:r>
      <w:r w:rsidR="008F2817" w:rsidRPr="00BB15E0">
        <w:t>the data exporter</w:t>
      </w:r>
      <w:r w:rsidRPr="00BB15E0">
        <w:t>.</w:t>
      </w:r>
    </w:p>
    <w:p w14:paraId="397F5839" w14:textId="77777777" w:rsidR="00A90400" w:rsidRPr="00BB15E0" w:rsidRDefault="00A90400" w:rsidP="008F2817">
      <w:pPr>
        <w:pStyle w:val="Heading2"/>
      </w:pPr>
      <w:r w:rsidRPr="00BB15E0">
        <w:t>Delivery</w:t>
      </w:r>
    </w:p>
    <w:p w14:paraId="6568538D" w14:textId="49602BB4" w:rsidR="00A90400" w:rsidRPr="00BB15E0" w:rsidRDefault="00A90400" w:rsidP="008F2817">
      <w:pPr>
        <w:pStyle w:val="Clause"/>
      </w:pPr>
      <w:bookmarkStart w:id="1" w:name="_Hlk13489048"/>
      <w:r w:rsidRPr="00BB15E0">
        <w:t>The Data will be provided at no cost</w:t>
      </w:r>
      <w:r w:rsidR="00617927">
        <w:t>.</w:t>
      </w:r>
    </w:p>
    <w:bookmarkEnd w:id="1"/>
    <w:p w14:paraId="6E5A480C" w14:textId="77777777" w:rsidR="00A90400" w:rsidRPr="00BB15E0" w:rsidRDefault="00A90400" w:rsidP="008F2817">
      <w:pPr>
        <w:pStyle w:val="Clause"/>
      </w:pPr>
      <w:r w:rsidRPr="00BB15E0">
        <w:lastRenderedPageBreak/>
        <w:t xml:space="preserve">Data will be provided to </w:t>
      </w:r>
      <w:r w:rsidR="008F2817" w:rsidRPr="00BB15E0">
        <w:t>the data importer</w:t>
      </w:r>
      <w:r w:rsidRPr="00BB15E0">
        <w:t xml:space="preserve"> by </w:t>
      </w:r>
      <w:r w:rsidR="008F2817" w:rsidRPr="00BB15E0">
        <w:t>the data exporter</w:t>
      </w:r>
      <w:r w:rsidRPr="00BB15E0">
        <w:t xml:space="preserve"> in a sufficiently secure manner and in a format to be agreed upon by </w:t>
      </w:r>
      <w:r w:rsidR="008F2817" w:rsidRPr="00BB15E0">
        <w:t>the data importer</w:t>
      </w:r>
      <w:r w:rsidRPr="00BB15E0">
        <w:t xml:space="preserve">’s scientist and </w:t>
      </w:r>
      <w:r w:rsidR="008F2817" w:rsidRPr="00BB15E0">
        <w:t>the data exporter</w:t>
      </w:r>
      <w:r w:rsidRPr="00BB15E0">
        <w:t xml:space="preserve">’s scientist. </w:t>
      </w:r>
    </w:p>
    <w:p w14:paraId="188AEFEB" w14:textId="77777777" w:rsidR="00A90400" w:rsidRPr="00BB15E0" w:rsidRDefault="00A90400" w:rsidP="008F2817">
      <w:pPr>
        <w:pStyle w:val="Heading2"/>
      </w:pPr>
      <w:r w:rsidRPr="00BB15E0">
        <w:t xml:space="preserve">Warranties, Liability and Indemnification </w:t>
      </w:r>
    </w:p>
    <w:p w14:paraId="2522D214" w14:textId="77777777" w:rsidR="00A90400" w:rsidRPr="00BB15E0" w:rsidRDefault="008F2817" w:rsidP="008F2817">
      <w:pPr>
        <w:pStyle w:val="Clause"/>
      </w:pPr>
      <w:r w:rsidRPr="00BB15E0">
        <w:t>The data importer</w:t>
      </w:r>
      <w:r w:rsidR="00A90400" w:rsidRPr="00BB15E0">
        <w:t xml:space="preserve"> warrants that Data will only be processed for the Research Plan and that all Data processing will </w:t>
      </w:r>
      <w:proofErr w:type="gramStart"/>
      <w:r w:rsidR="00A90400" w:rsidRPr="00BB15E0">
        <w:t>be in compliance with</w:t>
      </w:r>
      <w:proofErr w:type="gramEnd"/>
      <w:r w:rsidR="00A90400" w:rsidRPr="00BB15E0">
        <w:t xml:space="preserve"> the SCC and the data processing principles set forth in Annex A of the SCC.</w:t>
      </w:r>
    </w:p>
    <w:p w14:paraId="43E21C96" w14:textId="77777777" w:rsidR="00A90400" w:rsidRPr="00BB15E0" w:rsidRDefault="004F1364" w:rsidP="008F2817">
      <w:pPr>
        <w:pStyle w:val="Clause"/>
      </w:pPr>
      <w:r>
        <w:t>Except as provided for in the SCC under clause I (a) and (b), i</w:t>
      </w:r>
      <w:r w:rsidR="00A90400" w:rsidRPr="00BB15E0">
        <w:t>t is expressly understood that</w:t>
      </w:r>
      <w:r w:rsidR="00DA5B4F" w:rsidRPr="00BB15E0">
        <w:t xml:space="preserve"> </w:t>
      </w:r>
      <w:r w:rsidR="008F2817" w:rsidRPr="00BB15E0">
        <w:t>the data exporter</w:t>
      </w:r>
      <w:r w:rsidR="00A90400" w:rsidRPr="00BB15E0">
        <w:t xml:space="preserve"> does not make any warranties of any kind regarding the Data. </w:t>
      </w:r>
      <w:r w:rsidR="008F2817" w:rsidRPr="00BB15E0">
        <w:t>The data exporter</w:t>
      </w:r>
      <w:r w:rsidR="00A90400" w:rsidRPr="00BB15E0">
        <w:t xml:space="preserve"> does not warrant or guarantee that the Data is accurate, merchantable or useful for any particular purpose, including for the Research Plan. As such, </w:t>
      </w:r>
      <w:r w:rsidR="008F2817" w:rsidRPr="00BB15E0">
        <w:t>the data exporter</w:t>
      </w:r>
      <w:r w:rsidR="00A90400" w:rsidRPr="00BB15E0">
        <w:t xml:space="preserve"> cannot and shall not be held liable for any claims or damages by </w:t>
      </w:r>
      <w:r w:rsidR="008F2817" w:rsidRPr="00BB15E0">
        <w:t>the data importer</w:t>
      </w:r>
      <w:r w:rsidR="00A90400" w:rsidRPr="00BB15E0">
        <w:t xml:space="preserve"> or any third party, in connection with or </w:t>
      </w:r>
      <w:proofErr w:type="gramStart"/>
      <w:r w:rsidR="00A90400" w:rsidRPr="00BB15E0">
        <w:t>as a result of</w:t>
      </w:r>
      <w:proofErr w:type="gramEnd"/>
      <w:r w:rsidR="00A90400" w:rsidRPr="00BB15E0">
        <w:t xml:space="preserve"> any use of Data by </w:t>
      </w:r>
      <w:r w:rsidR="008F2817" w:rsidRPr="00BB15E0">
        <w:t>the data importer</w:t>
      </w:r>
      <w:r w:rsidR="00A90400" w:rsidRPr="00BB15E0">
        <w:t xml:space="preserve">. Unless and to the extent caused by </w:t>
      </w:r>
      <w:r w:rsidR="008F2817" w:rsidRPr="00BB15E0">
        <w:t>the data exporter</w:t>
      </w:r>
      <w:r w:rsidR="00A90400" w:rsidRPr="00BB15E0">
        <w:t xml:space="preserve">’s gross negligence or wilful misconduct, </w:t>
      </w:r>
      <w:r w:rsidR="008F2817" w:rsidRPr="00BB15E0">
        <w:t>the data importer</w:t>
      </w:r>
      <w:r w:rsidR="00A90400" w:rsidRPr="00BB15E0">
        <w:t xml:space="preserve"> undertakes to </w:t>
      </w:r>
      <w:proofErr w:type="gramStart"/>
      <w:r w:rsidR="00A90400" w:rsidRPr="00BB15E0">
        <w:t xml:space="preserve">indemnify and hold harmless </w:t>
      </w:r>
      <w:r w:rsidR="008F2817" w:rsidRPr="00BB15E0">
        <w:t>the data exporter</w:t>
      </w:r>
      <w:r w:rsidR="00A90400" w:rsidRPr="00BB15E0">
        <w:t xml:space="preserve"> at all times</w:t>
      </w:r>
      <w:proofErr w:type="gramEnd"/>
      <w:r w:rsidR="00A90400" w:rsidRPr="00BB15E0">
        <w:t xml:space="preserve"> against any and all such damages, claims and expenses, including any legal expenses incurred. </w:t>
      </w:r>
    </w:p>
    <w:p w14:paraId="546F7FBB" w14:textId="77777777" w:rsidR="00A90400" w:rsidRPr="00BB15E0" w:rsidRDefault="00A90400" w:rsidP="008F2817">
      <w:pPr>
        <w:pStyle w:val="Clause"/>
      </w:pPr>
      <w:r w:rsidRPr="00BB15E0">
        <w:t xml:space="preserve">In addition, </w:t>
      </w:r>
      <w:r w:rsidR="008F2817" w:rsidRPr="00BB15E0">
        <w:t>the data importer</w:t>
      </w:r>
      <w:r w:rsidRPr="00BB15E0">
        <w:t xml:space="preserve"> shall indemnify and hold harmless </w:t>
      </w:r>
      <w:r w:rsidR="008F2817" w:rsidRPr="00BB15E0">
        <w:t>the data exporter</w:t>
      </w:r>
      <w:r w:rsidRPr="00BB15E0">
        <w:t xml:space="preserve"> for any and all damages, losses or fines imposed by the competent data protection authority in the territory in which </w:t>
      </w:r>
      <w:r w:rsidR="008F2817" w:rsidRPr="00BB15E0">
        <w:t>the data exporter</w:t>
      </w:r>
      <w:r w:rsidRPr="00BB15E0">
        <w:t xml:space="preserve"> is established  and any expenses, including legal expenses, which result directly or indirectly from </w:t>
      </w:r>
      <w:r w:rsidR="008F2817" w:rsidRPr="00BB15E0">
        <w:t>the data importer</w:t>
      </w:r>
      <w:r w:rsidRPr="00BB15E0">
        <w:t xml:space="preserve">’s breach of this Agreement and/or of any clause of the SCC, including any </w:t>
      </w:r>
      <w:r w:rsidR="00B66C68">
        <w:t xml:space="preserve">clauses </w:t>
      </w:r>
      <w:r w:rsidRPr="00BB15E0">
        <w:t>Subject’s third party rights established under the SCC</w:t>
      </w:r>
      <w:r w:rsidR="00B3243B">
        <w:t>.</w:t>
      </w:r>
      <w:r w:rsidRPr="00BB15E0">
        <w:t xml:space="preserve"> For the purposes of this article, actions or omissions of data processors contracted by </w:t>
      </w:r>
      <w:r w:rsidR="008F2817" w:rsidRPr="00BB15E0">
        <w:t>the data importer</w:t>
      </w:r>
      <w:r w:rsidRPr="00BB15E0">
        <w:t xml:space="preserve">, shall be attributed to </w:t>
      </w:r>
      <w:r w:rsidR="008F2817" w:rsidRPr="00BB15E0">
        <w:t>the data importer</w:t>
      </w:r>
      <w:r w:rsidRPr="00BB15E0">
        <w:t xml:space="preserve">. </w:t>
      </w:r>
    </w:p>
    <w:p w14:paraId="54840F96" w14:textId="77777777" w:rsidR="00A90400" w:rsidRPr="00BB15E0" w:rsidRDefault="00A90400" w:rsidP="008F2817">
      <w:pPr>
        <w:pStyle w:val="Heading2"/>
      </w:pPr>
      <w:r w:rsidRPr="00BB15E0">
        <w:t>Confidentiality</w:t>
      </w:r>
    </w:p>
    <w:p w14:paraId="6956C17C" w14:textId="77777777" w:rsidR="00A90400" w:rsidRPr="00BB15E0" w:rsidRDefault="0009355A" w:rsidP="008F2817">
      <w:pPr>
        <w:pStyle w:val="Clause"/>
      </w:pPr>
      <w:r>
        <w:t>Each party</w:t>
      </w:r>
      <w:r w:rsidR="00A90400" w:rsidRPr="00BB15E0">
        <w:t xml:space="preserve"> shall treat all Confidential Information as confidential for the duration of this Agreement including any extension thereof and thereafter for a period of five (5) years following termination or expiry of this Agreement. Information shall not be considered Confidential Information and subject to the confidentiality obligations hereunder </w:t>
      </w:r>
      <w:r w:rsidR="003B1B50" w:rsidRPr="00BB15E0">
        <w:t>if the</w:t>
      </w:r>
      <w:r w:rsidR="008F2817" w:rsidRPr="00BB15E0">
        <w:t xml:space="preserve"> </w:t>
      </w:r>
      <w:r>
        <w:t>receiving party</w:t>
      </w:r>
      <w:r w:rsidR="00A90400" w:rsidRPr="00BB15E0">
        <w:t xml:space="preserve"> can establish that the information: (a) was previously known to </w:t>
      </w:r>
      <w:r w:rsidR="008F2817" w:rsidRPr="00BB15E0">
        <w:t xml:space="preserve">the </w:t>
      </w:r>
      <w:r w:rsidR="00727E74">
        <w:t>receiving party</w:t>
      </w:r>
      <w:r w:rsidR="00A90400" w:rsidRPr="00BB15E0">
        <w:t xml:space="preserve">, or (b) is, and/or becomes, publicly available through no fault </w:t>
      </w:r>
      <w:r>
        <w:t xml:space="preserve">of </w:t>
      </w:r>
      <w:r w:rsidR="008F2817" w:rsidRPr="00BB15E0">
        <w:t xml:space="preserve">the </w:t>
      </w:r>
      <w:r>
        <w:t xml:space="preserve"> receiving party</w:t>
      </w:r>
      <w:r w:rsidR="00A90400" w:rsidRPr="00BB15E0">
        <w:t xml:space="preserve">, or (c) is independently and lawfully developed by </w:t>
      </w:r>
      <w:r w:rsidR="008F2817" w:rsidRPr="00BB15E0">
        <w:t xml:space="preserve">the </w:t>
      </w:r>
      <w:r>
        <w:t xml:space="preserve"> receiving party</w:t>
      </w:r>
      <w:r w:rsidR="00A90400" w:rsidRPr="00BB15E0">
        <w:t>, or (d) was published or otherwise disseminated in accordance with the publication procedure set out below in article 25.</w:t>
      </w:r>
    </w:p>
    <w:p w14:paraId="4049A3A3" w14:textId="77777777" w:rsidR="00A90400" w:rsidRPr="00BB15E0" w:rsidRDefault="00A90400" w:rsidP="008F2817">
      <w:pPr>
        <w:pStyle w:val="Clause"/>
      </w:pPr>
      <w:r w:rsidRPr="00BB15E0">
        <w:t xml:space="preserve">The obligation of confidentiality shall not apply to any disclosure required by law regulation or court order provided that </w:t>
      </w:r>
      <w:r w:rsidR="008F2817" w:rsidRPr="00BB15E0">
        <w:t xml:space="preserve">the </w:t>
      </w:r>
      <w:r w:rsidR="0009355A">
        <w:t>receiving party</w:t>
      </w:r>
      <w:r w:rsidR="0009355A" w:rsidRPr="00BB15E0" w:rsidDel="0009355A">
        <w:t xml:space="preserve"> </w:t>
      </w:r>
      <w:r w:rsidRPr="00BB15E0">
        <w:t xml:space="preserve">takes reasonable steps to limit the scope of such disclosure, discloses the minimum required Confidential Information and notifies </w:t>
      </w:r>
      <w:r w:rsidR="008F2817" w:rsidRPr="00BB15E0">
        <w:t xml:space="preserve">the </w:t>
      </w:r>
      <w:r w:rsidR="0009355A">
        <w:t>providing party</w:t>
      </w:r>
      <w:r w:rsidRPr="00BB15E0">
        <w:t xml:space="preserve"> of any disclosure required by law</w:t>
      </w:r>
      <w:r w:rsidR="00864917" w:rsidRPr="00BB15E0">
        <w:t xml:space="preserve"> or court order</w:t>
      </w:r>
      <w:r w:rsidRPr="00BB15E0">
        <w:t xml:space="preserve"> within </w:t>
      </w:r>
      <w:r w:rsidR="003B1B50" w:rsidRPr="00BB15E0">
        <w:t>reasonable time</w:t>
      </w:r>
      <w:r w:rsidRPr="00BB15E0">
        <w:t xml:space="preserve"> to </w:t>
      </w:r>
      <w:r w:rsidR="003B1B50" w:rsidRPr="00BB15E0">
        <w:t>allow the</w:t>
      </w:r>
      <w:r w:rsidR="008F2817" w:rsidRPr="00BB15E0">
        <w:t xml:space="preserve"> </w:t>
      </w:r>
      <w:r w:rsidR="0009355A">
        <w:t>providing party</w:t>
      </w:r>
      <w:r w:rsidRPr="00BB15E0">
        <w:t xml:space="preserve"> </w:t>
      </w:r>
      <w:r w:rsidR="003B1B50" w:rsidRPr="00BB15E0">
        <w:t>to contest</w:t>
      </w:r>
      <w:r w:rsidRPr="00BB15E0">
        <w:t xml:space="preserve"> such requirement, if </w:t>
      </w:r>
      <w:r w:rsidR="008F2817" w:rsidRPr="00BB15E0">
        <w:t xml:space="preserve">the </w:t>
      </w:r>
      <w:r w:rsidR="0009355A">
        <w:t>providing party</w:t>
      </w:r>
      <w:r w:rsidRPr="00BB15E0">
        <w:t xml:space="preserve"> so chooses.</w:t>
      </w:r>
    </w:p>
    <w:p w14:paraId="64178C23" w14:textId="77777777" w:rsidR="00A90400" w:rsidRPr="00BB15E0" w:rsidRDefault="00A90400" w:rsidP="008F2817">
      <w:pPr>
        <w:pStyle w:val="Heading2"/>
      </w:pPr>
      <w:r w:rsidRPr="00BB15E0">
        <w:t>Publication</w:t>
      </w:r>
    </w:p>
    <w:p w14:paraId="76681871" w14:textId="77777777" w:rsidR="00A90400" w:rsidRPr="00BB15E0" w:rsidRDefault="00A90400" w:rsidP="008F2817">
      <w:pPr>
        <w:pStyle w:val="Clause"/>
      </w:pPr>
      <w:bookmarkStart w:id="2" w:name="_Ref69387126"/>
      <w:r w:rsidRPr="00BB15E0">
        <w:t xml:space="preserve">The parties acknowledge the importance of disseminating the results of </w:t>
      </w:r>
      <w:r w:rsidR="008F2817" w:rsidRPr="00BB15E0">
        <w:t>the data importer</w:t>
      </w:r>
      <w:r w:rsidRPr="00BB15E0">
        <w:t xml:space="preserve">’s Research Plan. Therefore, </w:t>
      </w:r>
      <w:r w:rsidR="008F2817" w:rsidRPr="00BB15E0">
        <w:t>the data importer</w:t>
      </w:r>
      <w:r w:rsidRPr="00BB15E0">
        <w:t xml:space="preserve"> shall endeavour to publish or otherwise publicly disclose information, any data, results or information generated using the Data (“Disclosure(s)”), after review by </w:t>
      </w:r>
      <w:r w:rsidR="008F2817" w:rsidRPr="00BB15E0">
        <w:t>the data exporter</w:t>
      </w:r>
      <w:r w:rsidRPr="00BB15E0">
        <w:t>. The following shall apply to Disclosures:</w:t>
      </w:r>
      <w:bookmarkEnd w:id="2"/>
      <w:r w:rsidRPr="00BB15E0">
        <w:t xml:space="preserve"> </w:t>
      </w:r>
    </w:p>
    <w:p w14:paraId="127E9F50" w14:textId="77777777" w:rsidR="00A90400" w:rsidRPr="00BB15E0" w:rsidRDefault="00A90400" w:rsidP="008F2817">
      <w:pPr>
        <w:pStyle w:val="Clause"/>
        <w:numPr>
          <w:ilvl w:val="0"/>
          <w:numId w:val="24"/>
        </w:numPr>
      </w:pPr>
      <w:r w:rsidRPr="00BB15E0">
        <w:t xml:space="preserve">Authorship of any publications shall follow the principles set out in the ICMJE recommendations ‘Defining the Role of Authors and Contributors’ as can be found on </w:t>
      </w:r>
      <w:hyperlink r:id="rId8" w:history="1">
        <w:r w:rsidRPr="00BB15E0">
          <w:t>http://www.icmje.org/recommendations/browse/roles-and-responsibilities/defining-the-role-of-authors-and-contributors.html</w:t>
        </w:r>
      </w:hyperlink>
      <w:r w:rsidRPr="00BB15E0">
        <w:t xml:space="preserve"> .</w:t>
      </w:r>
    </w:p>
    <w:p w14:paraId="1EB28812" w14:textId="77777777" w:rsidR="00A90400" w:rsidRPr="00BB15E0" w:rsidRDefault="00A90400" w:rsidP="008F2817">
      <w:pPr>
        <w:pStyle w:val="Clause"/>
        <w:numPr>
          <w:ilvl w:val="0"/>
          <w:numId w:val="24"/>
        </w:numPr>
      </w:pPr>
      <w:r w:rsidRPr="00BB15E0">
        <w:t xml:space="preserve">At least thirty (30) days before </w:t>
      </w:r>
      <w:r w:rsidR="008F2817" w:rsidRPr="00BB15E0">
        <w:t>the data importer</w:t>
      </w:r>
      <w:r w:rsidRPr="00BB15E0">
        <w:t xml:space="preserve"> submits a paper or abstract for Disclosure, </w:t>
      </w:r>
      <w:r w:rsidR="008F2817" w:rsidRPr="00BB15E0">
        <w:t>the data importer</w:t>
      </w:r>
      <w:r w:rsidRPr="00BB15E0">
        <w:t xml:space="preserve"> shall provide such paper or abstract to </w:t>
      </w:r>
      <w:r w:rsidR="008F2817" w:rsidRPr="00BB15E0">
        <w:t>the data exporter</w:t>
      </w:r>
      <w:r w:rsidRPr="00BB15E0">
        <w:t xml:space="preserve">, who will have thirty (30) days to review proposed manuscripts and fifteen (15) days to review proposed abstracts to assure that </w:t>
      </w:r>
      <w:r w:rsidR="008F2817" w:rsidRPr="00BB15E0">
        <w:t>the data exporter</w:t>
      </w:r>
      <w:r w:rsidRPr="00BB15E0">
        <w:t xml:space="preserve">’s Confidential Information is protected. It is agreed that </w:t>
      </w:r>
      <w:r w:rsidR="008F2817" w:rsidRPr="00BB15E0">
        <w:t>the data importer</w:t>
      </w:r>
      <w:r w:rsidRPr="00BB15E0">
        <w:t xml:space="preserve"> will fully comply with any reasonable written request by </w:t>
      </w:r>
      <w:r w:rsidR="008F2817" w:rsidRPr="00BB15E0">
        <w:t>the data exporter</w:t>
      </w:r>
      <w:r w:rsidRPr="00BB15E0">
        <w:t xml:space="preserve"> to omit specific </w:t>
      </w:r>
      <w:r w:rsidRPr="00BB15E0">
        <w:lastRenderedPageBreak/>
        <w:t xml:space="preserve">Confidential Information of </w:t>
      </w:r>
      <w:r w:rsidR="008F2817" w:rsidRPr="00BB15E0">
        <w:t>the data exporter</w:t>
      </w:r>
      <w:r w:rsidR="00B66C68" w:rsidRPr="00BB15E0">
        <w:t>, Data, personally identifiable information and joint Inventions</w:t>
      </w:r>
      <w:r w:rsidRPr="00BB15E0">
        <w:t xml:space="preserve"> from such paper, abstract, press release or other disclosure prior to Disclosure.</w:t>
      </w:r>
    </w:p>
    <w:p w14:paraId="421AE35F" w14:textId="77777777" w:rsidR="00A90400" w:rsidRPr="00BB15E0" w:rsidRDefault="008F2817" w:rsidP="008F2817">
      <w:pPr>
        <w:pStyle w:val="Clause"/>
        <w:numPr>
          <w:ilvl w:val="0"/>
          <w:numId w:val="24"/>
        </w:numPr>
      </w:pPr>
      <w:r w:rsidRPr="00BB15E0">
        <w:t>The data importer</w:t>
      </w:r>
      <w:r w:rsidR="00A90400" w:rsidRPr="00BB15E0">
        <w:t xml:space="preserve"> shall appropriately acknowledge </w:t>
      </w:r>
      <w:r w:rsidRPr="00BB15E0">
        <w:t>the data exporter</w:t>
      </w:r>
      <w:r w:rsidR="00A90400" w:rsidRPr="00BB15E0">
        <w:t xml:space="preserve"> and </w:t>
      </w:r>
      <w:r w:rsidRPr="00BB15E0">
        <w:t>the data exporter</w:t>
      </w:r>
      <w:r w:rsidR="00A90400" w:rsidRPr="00BB15E0">
        <w:t xml:space="preserve">’s scientist as contributor of the Data in every Disclosure of results of the Research Plan for which the Data was used. </w:t>
      </w:r>
    </w:p>
    <w:p w14:paraId="1C917C45" w14:textId="77777777" w:rsidR="00A90400" w:rsidRPr="00BB15E0" w:rsidRDefault="00A90400" w:rsidP="008F2817">
      <w:pPr>
        <w:pStyle w:val="Heading2"/>
        <w:rPr>
          <w:i/>
        </w:rPr>
      </w:pPr>
      <w:r w:rsidRPr="00BB15E0">
        <w:t>Term &amp; termination</w:t>
      </w:r>
    </w:p>
    <w:p w14:paraId="145924DB" w14:textId="479485F6" w:rsidR="00A90400" w:rsidRPr="00BB15E0" w:rsidRDefault="00A90400" w:rsidP="008F2817">
      <w:pPr>
        <w:pStyle w:val="Clause"/>
      </w:pPr>
      <w:r w:rsidRPr="00BB15E0">
        <w:t xml:space="preserve">This Agreement enters into </w:t>
      </w:r>
      <w:r w:rsidR="003B1B50" w:rsidRPr="00BB15E0">
        <w:t>force on</w:t>
      </w:r>
      <w:r w:rsidRPr="00BB15E0">
        <w:t xml:space="preserve"> the Effective Date and shall continue in force until the earlier of either </w:t>
      </w:r>
      <w:r w:rsidR="00D8424D">
        <w:t>2</w:t>
      </w:r>
      <w:r w:rsidRPr="00BB15E0">
        <w:t xml:space="preserve"> </w:t>
      </w:r>
      <w:r w:rsidR="00AC0D64">
        <w:t xml:space="preserve">years </w:t>
      </w:r>
      <w:r w:rsidRPr="00BB15E0">
        <w:t>after the Effective Date or completion of the Research Plan.</w:t>
      </w:r>
    </w:p>
    <w:p w14:paraId="3AE7AB78" w14:textId="77777777" w:rsidR="00A90400" w:rsidRPr="00BB15E0" w:rsidRDefault="00A90400" w:rsidP="008F2817">
      <w:pPr>
        <w:pStyle w:val="Clause"/>
      </w:pPr>
      <w:proofErr w:type="gramStart"/>
      <w:r w:rsidRPr="00BB15E0">
        <w:t>In the event that</w:t>
      </w:r>
      <w:proofErr w:type="gramEnd"/>
      <w:r w:rsidRPr="00BB15E0">
        <w:t xml:space="preserve"> </w:t>
      </w:r>
      <w:r w:rsidR="008F2817" w:rsidRPr="00BB15E0">
        <w:t>the data importer</w:t>
      </w:r>
      <w:r w:rsidRPr="00BB15E0">
        <w:t xml:space="preserve"> is in breach of its obligations under the SCC or this Agreement, </w:t>
      </w:r>
      <w:r w:rsidR="008F2817" w:rsidRPr="00BB15E0">
        <w:t>the data importer</w:t>
      </w:r>
      <w:r w:rsidRPr="00BB15E0">
        <w:t xml:space="preserve"> will, upon written notice of </w:t>
      </w:r>
      <w:r w:rsidR="008F2817" w:rsidRPr="00BB15E0">
        <w:t>the data exporter</w:t>
      </w:r>
      <w:r w:rsidR="003B1B50" w:rsidRPr="00BB15E0">
        <w:t>, stop</w:t>
      </w:r>
      <w:r w:rsidRPr="00BB15E0">
        <w:t xml:space="preserve"> any and all use of the Data and the Confidential Information with immediate effect. </w:t>
      </w:r>
      <w:r w:rsidR="008F2817" w:rsidRPr="00BB15E0">
        <w:t>The data importer</w:t>
      </w:r>
      <w:r w:rsidRPr="00BB15E0">
        <w:t xml:space="preserve"> agrees that, if </w:t>
      </w:r>
      <w:proofErr w:type="gramStart"/>
      <w:r w:rsidRPr="00BB15E0">
        <w:t>so</w:t>
      </w:r>
      <w:proofErr w:type="gramEnd"/>
      <w:r w:rsidRPr="00BB15E0">
        <w:t xml:space="preserve"> requested by </w:t>
      </w:r>
      <w:r w:rsidR="008F2817" w:rsidRPr="00BB15E0">
        <w:t>the data exporter</w:t>
      </w:r>
      <w:r w:rsidRPr="00BB15E0">
        <w:t xml:space="preserve">, it will allow </w:t>
      </w:r>
      <w:r w:rsidR="008F2817" w:rsidRPr="00BB15E0">
        <w:t>the data exporter</w:t>
      </w:r>
      <w:r w:rsidRPr="00BB15E0">
        <w:t xml:space="preserve">, or agent selected by </w:t>
      </w:r>
      <w:r w:rsidR="008F2817" w:rsidRPr="00BB15E0">
        <w:t>the data exporter</w:t>
      </w:r>
      <w:r w:rsidRPr="00BB15E0">
        <w:t xml:space="preserve"> and not reasonably objected to by </w:t>
      </w:r>
      <w:r w:rsidR="008F2817" w:rsidRPr="00BB15E0">
        <w:t>the data importer</w:t>
      </w:r>
      <w:r w:rsidRPr="00BB15E0">
        <w:t>, access to its premises to verify that this has been done, with reasonable notice and during business hours.</w:t>
      </w:r>
    </w:p>
    <w:p w14:paraId="64A9E020" w14:textId="77777777" w:rsidR="00A90400" w:rsidRPr="00BB15E0" w:rsidRDefault="008F2817" w:rsidP="008F2817">
      <w:pPr>
        <w:pStyle w:val="Clause"/>
      </w:pPr>
      <w:r w:rsidRPr="00BB15E0">
        <w:t>The data exporter</w:t>
      </w:r>
      <w:r w:rsidR="00A90400" w:rsidRPr="00BB15E0">
        <w:t xml:space="preserve"> may terminate this Agreement </w:t>
      </w:r>
      <w:r w:rsidR="00864917" w:rsidRPr="00BB15E0">
        <w:t xml:space="preserve">upon written notice to </w:t>
      </w:r>
      <w:r w:rsidRPr="00BB15E0">
        <w:t>the data importer</w:t>
      </w:r>
      <w:r w:rsidR="00864917" w:rsidRPr="00BB15E0">
        <w:t xml:space="preserve">, </w:t>
      </w:r>
      <w:r w:rsidR="00A90400" w:rsidRPr="00BB15E0">
        <w:t>with immediate effect</w:t>
      </w:r>
      <w:r w:rsidR="00864917" w:rsidRPr="00BB15E0">
        <w:t xml:space="preserve">, </w:t>
      </w:r>
      <w:r w:rsidR="003B1B50" w:rsidRPr="00BB15E0">
        <w:t>if a</w:t>
      </w:r>
      <w:r w:rsidR="00864917" w:rsidRPr="00BB15E0">
        <w:t>)</w:t>
      </w:r>
      <w:r w:rsidR="00A90400" w:rsidRPr="00BB15E0">
        <w:t xml:space="preserve"> </w:t>
      </w:r>
      <w:r w:rsidRPr="00BB15E0">
        <w:t>the data importer</w:t>
      </w:r>
      <w:r w:rsidR="00A90400" w:rsidRPr="00BB15E0">
        <w:t xml:space="preserve"> is in breach of its obligations under the SCC and/or this Agreement, and the breach, if capable of a remedy, i</w:t>
      </w:r>
      <w:r w:rsidR="00864917" w:rsidRPr="00BB15E0">
        <w:t>s not remedied within one month; and b</w:t>
      </w:r>
      <w:r w:rsidR="003B1B50" w:rsidRPr="00BB15E0">
        <w:t>) in</w:t>
      </w:r>
      <w:r w:rsidR="00A90400" w:rsidRPr="00BB15E0">
        <w:t xml:space="preserve"> the events listed in VI (b) </w:t>
      </w:r>
      <w:r w:rsidR="00AC0D64">
        <w:t xml:space="preserve">of the </w:t>
      </w:r>
      <w:r w:rsidR="00A90400" w:rsidRPr="00BB15E0">
        <w:t>SCC.</w:t>
      </w:r>
    </w:p>
    <w:p w14:paraId="64081B0B" w14:textId="77777777" w:rsidR="00A90400" w:rsidRPr="00BB15E0" w:rsidRDefault="00A90400" w:rsidP="008F2817">
      <w:pPr>
        <w:pStyle w:val="Clause"/>
      </w:pPr>
      <w:r w:rsidRPr="00BB15E0">
        <w:t>In case the SCC is terminated by either party in accordance with VI (c)</w:t>
      </w:r>
      <w:r w:rsidR="00AC0D64">
        <w:t xml:space="preserve"> of the</w:t>
      </w:r>
      <w:r w:rsidRPr="00BB15E0">
        <w:t xml:space="preserve"> SCC, the parties will renegotiate the terms of this Agreement. If the parties cannot come to an agreement, </w:t>
      </w:r>
      <w:r w:rsidR="00864917" w:rsidRPr="00BB15E0">
        <w:t xml:space="preserve">within a reasonable </w:t>
      </w:r>
      <w:proofErr w:type="gramStart"/>
      <w:r w:rsidR="00864917" w:rsidRPr="00BB15E0">
        <w:t>period of time</w:t>
      </w:r>
      <w:proofErr w:type="gramEnd"/>
      <w:r w:rsidR="00864917" w:rsidRPr="00BB15E0">
        <w:t>,</w:t>
      </w:r>
      <w:r w:rsidRPr="00BB15E0">
        <w:t xml:space="preserve"> this Agreement will be terminated.</w:t>
      </w:r>
    </w:p>
    <w:p w14:paraId="260252A9" w14:textId="77777777" w:rsidR="00A90400" w:rsidRPr="00BB15E0" w:rsidRDefault="00A90400" w:rsidP="008F2817">
      <w:pPr>
        <w:pStyle w:val="Clause"/>
      </w:pPr>
      <w:r w:rsidRPr="00BB15E0">
        <w:t xml:space="preserve">In addition to clause VI (d) of the SCC, any clauses of this Agreement which </w:t>
      </w:r>
      <w:r w:rsidR="003B1B50" w:rsidRPr="00BB15E0">
        <w:t>are expected</w:t>
      </w:r>
      <w:r w:rsidRPr="00BB15E0">
        <w:t xml:space="preserve"> or intended by its nature to survive the termination or the expiration of this Agreement, will remain in force after the expiration of this Agreement.  </w:t>
      </w:r>
    </w:p>
    <w:p w14:paraId="4229D2D2" w14:textId="77777777" w:rsidR="00A90400" w:rsidRPr="00BB15E0" w:rsidRDefault="00A90400" w:rsidP="008F2817">
      <w:pPr>
        <w:pStyle w:val="Clause"/>
      </w:pPr>
      <w:r w:rsidRPr="00BB15E0">
        <w:t xml:space="preserve">Upon expiration or termination of this Agreement, the right to use the Data and Confidential Information will automatically end. </w:t>
      </w:r>
    </w:p>
    <w:p w14:paraId="59898952" w14:textId="77777777" w:rsidR="00A90400" w:rsidRPr="00BB15E0" w:rsidRDefault="00A90400" w:rsidP="008F2817">
      <w:pPr>
        <w:pStyle w:val="Clause"/>
      </w:pPr>
      <w:r w:rsidRPr="00BB15E0">
        <w:t xml:space="preserve">Upon expiration or termination of this Agreement, </w:t>
      </w:r>
      <w:r w:rsidR="008F2817" w:rsidRPr="00BB15E0">
        <w:t>the data importer</w:t>
      </w:r>
      <w:r w:rsidRPr="00BB15E0">
        <w:t xml:space="preserve"> shall return all Confidential Information and Data  and all copies of the Data to </w:t>
      </w:r>
      <w:r w:rsidR="008F2817" w:rsidRPr="00BB15E0">
        <w:t>the data exporter</w:t>
      </w:r>
      <w:r w:rsidRPr="00BB15E0">
        <w:t xml:space="preserve"> or, at </w:t>
      </w:r>
      <w:r w:rsidR="008F2817" w:rsidRPr="00BB15E0">
        <w:t>the data exporter</w:t>
      </w:r>
      <w:r w:rsidRPr="00BB15E0">
        <w:t xml:space="preserve">’s choice,  destroy all copies of the same and certify to </w:t>
      </w:r>
      <w:r w:rsidR="008F2817" w:rsidRPr="00BB15E0">
        <w:t>the data exporter</w:t>
      </w:r>
      <w:r w:rsidRPr="00BB15E0">
        <w:t xml:space="preserve"> that it has done so, unless </w:t>
      </w:r>
      <w:r w:rsidR="008F2817" w:rsidRPr="00BB15E0">
        <w:t>the data importer</w:t>
      </w:r>
      <w:r w:rsidRPr="00BB15E0">
        <w:t xml:space="preserve"> is prevented by its national law or local regulator from destroying or returning all or part of the Data, in which case, the Data will be kept confidential and will not be actively processed for any purpose. </w:t>
      </w:r>
      <w:r w:rsidR="008F2817" w:rsidRPr="00BB15E0">
        <w:t>The data importer</w:t>
      </w:r>
      <w:r w:rsidRPr="00BB15E0">
        <w:t xml:space="preserve"> agrees that, if </w:t>
      </w:r>
      <w:proofErr w:type="gramStart"/>
      <w:r w:rsidRPr="00BB15E0">
        <w:t>so</w:t>
      </w:r>
      <w:proofErr w:type="gramEnd"/>
      <w:r w:rsidRPr="00BB15E0">
        <w:t xml:space="preserve"> requested by </w:t>
      </w:r>
      <w:r w:rsidR="008F2817" w:rsidRPr="00BB15E0">
        <w:t>the data exporter</w:t>
      </w:r>
      <w:r w:rsidRPr="00BB15E0">
        <w:t xml:space="preserve">, it will allow </w:t>
      </w:r>
      <w:r w:rsidR="008F2817" w:rsidRPr="00BB15E0">
        <w:t>the data exporter</w:t>
      </w:r>
      <w:r w:rsidRPr="00BB15E0">
        <w:t xml:space="preserve">, or an agent selected by </w:t>
      </w:r>
      <w:r w:rsidR="008F2817" w:rsidRPr="00BB15E0">
        <w:t>the data exporter</w:t>
      </w:r>
      <w:r w:rsidRPr="00BB15E0">
        <w:t xml:space="preserve"> and not reasonably objected to by </w:t>
      </w:r>
      <w:r w:rsidR="008F2817" w:rsidRPr="00BB15E0">
        <w:t>the data importer</w:t>
      </w:r>
      <w:r w:rsidRPr="00BB15E0">
        <w:t xml:space="preserve">, access to its </w:t>
      </w:r>
      <w:r w:rsidR="003B1B50" w:rsidRPr="00BB15E0">
        <w:t>premises to</w:t>
      </w:r>
      <w:r w:rsidRPr="00BB15E0">
        <w:t xml:space="preserve"> verify that this has been done, with reasonable notice and during business hours.</w:t>
      </w:r>
    </w:p>
    <w:p w14:paraId="0C65F020" w14:textId="77777777" w:rsidR="00A90400" w:rsidRPr="00BB15E0" w:rsidRDefault="00A90400" w:rsidP="008F2817">
      <w:pPr>
        <w:pStyle w:val="Heading2"/>
      </w:pPr>
      <w:r w:rsidRPr="00BB15E0">
        <w:t>Miscellaneous</w:t>
      </w:r>
    </w:p>
    <w:p w14:paraId="3DB9AD3A" w14:textId="77777777" w:rsidR="00A90400" w:rsidRPr="00BB15E0" w:rsidRDefault="00A90400" w:rsidP="008F2817">
      <w:pPr>
        <w:pStyle w:val="Clause"/>
        <w:rPr>
          <w:strike/>
        </w:rPr>
      </w:pPr>
      <w:r w:rsidRPr="00BB15E0">
        <w:t>This Agreement</w:t>
      </w:r>
      <w:r w:rsidR="00BF3839" w:rsidRPr="00BB15E0">
        <w:t xml:space="preserve"> </w:t>
      </w:r>
      <w:r w:rsidRPr="00BB15E0">
        <w:t xml:space="preserve">and the SCC are construed, interpreted and </w:t>
      </w:r>
      <w:r w:rsidR="003B1B50" w:rsidRPr="00BB15E0">
        <w:t>enforced and</w:t>
      </w:r>
      <w:r w:rsidRPr="00BB15E0">
        <w:t xml:space="preserve"> governed by the law of the country in which </w:t>
      </w:r>
      <w:r w:rsidR="008F2817" w:rsidRPr="00BB15E0">
        <w:t>the data exporter</w:t>
      </w:r>
      <w:r w:rsidRPr="00BB15E0">
        <w:t xml:space="preserve"> is established</w:t>
      </w:r>
      <w:r w:rsidR="00034B2D" w:rsidRPr="00BB15E0">
        <w:t>. With regards to t</w:t>
      </w:r>
      <w:r w:rsidR="00BF3839" w:rsidRPr="00BB15E0">
        <w:t xml:space="preserve">he processing of </w:t>
      </w:r>
      <w:r w:rsidR="00C92359" w:rsidRPr="00BB15E0">
        <w:t xml:space="preserve">the </w:t>
      </w:r>
      <w:r w:rsidR="00034B2D" w:rsidRPr="00BB15E0">
        <w:t xml:space="preserve">Data </w:t>
      </w:r>
      <w:r w:rsidR="00BF3839" w:rsidRPr="00BB15E0">
        <w:t>by</w:t>
      </w:r>
      <w:r w:rsidR="00F47926" w:rsidRPr="00BB15E0">
        <w:t xml:space="preserve">, and only in this regard, clause </w:t>
      </w:r>
      <w:r w:rsidR="003B1B50" w:rsidRPr="00BB15E0">
        <w:t>II (</w:t>
      </w:r>
      <w:r w:rsidR="00F47926" w:rsidRPr="00BB15E0">
        <w:t>h) of the SCC shall prevail.</w:t>
      </w:r>
    </w:p>
    <w:p w14:paraId="17376D5A" w14:textId="77777777" w:rsidR="00A90400" w:rsidRPr="00BB15E0" w:rsidRDefault="00A90400" w:rsidP="008F2817">
      <w:pPr>
        <w:pStyle w:val="Clause"/>
      </w:pPr>
      <w:r w:rsidRPr="00BB15E0">
        <w:t xml:space="preserve">The parties will first strive to settle any disputes related with this Agreement amicably before taking legal action. </w:t>
      </w:r>
      <w:r w:rsidR="00A16C1A" w:rsidRPr="00BB15E0">
        <w:t xml:space="preserve">All disputes arising out of or in connection with this Agreement </w:t>
      </w:r>
      <w:r w:rsidR="00662F25" w:rsidRPr="00B068F9">
        <w:t xml:space="preserve">that cannot be settled amicably will be brought before the competent court </w:t>
      </w:r>
      <w:bookmarkStart w:id="3" w:name="_Hlk13486398"/>
      <w:r w:rsidR="00662F25" w:rsidRPr="00B068F9">
        <w:t>in the</w:t>
      </w:r>
      <w:r w:rsidR="00FF7625">
        <w:t xml:space="preserve"> district of the Northern</w:t>
      </w:r>
      <w:r w:rsidR="00662F25" w:rsidRPr="00B068F9">
        <w:t xml:space="preserve"> Netherlands</w:t>
      </w:r>
      <w:bookmarkEnd w:id="3"/>
      <w:r w:rsidR="00CD24A8">
        <w:t>.</w:t>
      </w:r>
      <w:r w:rsidRPr="00BB15E0">
        <w:t xml:space="preserve"> </w:t>
      </w:r>
    </w:p>
    <w:p w14:paraId="446AE305" w14:textId="77777777" w:rsidR="00A90400" w:rsidRPr="00BB15E0" w:rsidRDefault="003B1B50" w:rsidP="008F2817">
      <w:pPr>
        <w:pStyle w:val="Clause"/>
      </w:pPr>
      <w:r w:rsidRPr="00BB15E0">
        <w:t>The</w:t>
      </w:r>
      <w:r w:rsidR="008F2817" w:rsidRPr="00BB15E0">
        <w:t xml:space="preserve"> data importer</w:t>
      </w:r>
      <w:r w:rsidR="00A90400" w:rsidRPr="00BB15E0">
        <w:t xml:space="preserve"> may not assign this Agreement in whole or in part without the prior written consent of </w:t>
      </w:r>
      <w:r w:rsidR="008F2817" w:rsidRPr="00BB15E0">
        <w:t>the data exporter</w:t>
      </w:r>
      <w:r w:rsidR="00A90400" w:rsidRPr="00BB15E0">
        <w:t>.</w:t>
      </w:r>
    </w:p>
    <w:p w14:paraId="5394220A" w14:textId="27E4170B" w:rsidR="00A90400" w:rsidRPr="00BB15E0" w:rsidRDefault="00A90400" w:rsidP="008F2817">
      <w:pPr>
        <w:pStyle w:val="Clause"/>
      </w:pPr>
      <w:r w:rsidRPr="00BB15E0">
        <w:t xml:space="preserve">This Agreement may only be altered or amended by an instrument in writing signed by </w:t>
      </w:r>
      <w:proofErr w:type="gramStart"/>
      <w:r w:rsidRPr="00BB15E0">
        <w:t>all of</w:t>
      </w:r>
      <w:proofErr w:type="gramEnd"/>
      <w:r w:rsidRPr="00BB15E0">
        <w:t xml:space="preserve"> the parties. If the Standard Contractual Clauses for data transfers from data controllers in the EU to data controllers established outside the EU or European Economic Area (EEA), adopted by the European Commission’s decision 2004/915/</w:t>
      </w:r>
      <w:proofErr w:type="gramStart"/>
      <w:r w:rsidRPr="00BB15E0">
        <w:t>EC  of</w:t>
      </w:r>
      <w:proofErr w:type="gramEnd"/>
      <w:r w:rsidRPr="00BB15E0">
        <w:t xml:space="preserve"> 27 December 2004 are replaced by the European Commission, the parties will</w:t>
      </w:r>
      <w:r w:rsidR="00CD24A8">
        <w:t xml:space="preserve"> </w:t>
      </w:r>
      <w:r w:rsidRPr="00BB15E0">
        <w:t xml:space="preserve"> incorporate the new Standard Contractual Clauses into this Agreement</w:t>
      </w:r>
      <w:r w:rsidR="000A16DB">
        <w:t xml:space="preserve">. </w:t>
      </w:r>
    </w:p>
    <w:p w14:paraId="74EAB0B2" w14:textId="77777777" w:rsidR="00A90400" w:rsidRPr="00BB15E0" w:rsidRDefault="00A90400" w:rsidP="008F2817">
      <w:pPr>
        <w:pStyle w:val="Clause"/>
      </w:pPr>
      <w:r w:rsidRPr="00BB15E0">
        <w:t xml:space="preserve">If any portion of this Agreement is in violation of any applicable law or regulation, or is unenforceable or void for any reason whatsoever, such portion will be </w:t>
      </w:r>
      <w:proofErr w:type="gramStart"/>
      <w:r w:rsidRPr="00BB15E0">
        <w:t>inoperative</w:t>
      </w:r>
      <w:proofErr w:type="gramEnd"/>
      <w:r w:rsidRPr="00BB15E0">
        <w:t xml:space="preserve"> and the remainder of this Agreement will be binding upon the parties. </w:t>
      </w:r>
    </w:p>
    <w:p w14:paraId="6A899F69" w14:textId="77777777" w:rsidR="00A90400" w:rsidRPr="00BB15E0" w:rsidRDefault="00A90400" w:rsidP="008F2817">
      <w:pPr>
        <w:pStyle w:val="Clause"/>
      </w:pPr>
      <w:r w:rsidRPr="00BB15E0">
        <w:lastRenderedPageBreak/>
        <w:t xml:space="preserve">Both parties acknowledge that the signatories to this Agreement are authorized representatives of each of the parties and legally authorized to sign this Agreement. </w:t>
      </w:r>
    </w:p>
    <w:p w14:paraId="3CB57E00" w14:textId="77777777" w:rsidR="00A90400" w:rsidRPr="00BB15E0" w:rsidRDefault="00A90400" w:rsidP="008F2817">
      <w:pPr>
        <w:pStyle w:val="Clause"/>
      </w:pPr>
      <w:r w:rsidRPr="00BB15E0">
        <w:t xml:space="preserve">If the lawful performance of any part of this Agreement by a party is rendered impossible by or </w:t>
      </w:r>
      <w:proofErr w:type="gramStart"/>
      <w:r w:rsidRPr="00BB15E0">
        <w:t>as a result of</w:t>
      </w:r>
      <w:proofErr w:type="gramEnd"/>
      <w:r w:rsidRPr="00BB15E0">
        <w:t xml:space="preserve"> any cause beyond such party's reasonable control, such party will not be considered in breach hereof as a result of failing so to perform.</w:t>
      </w:r>
    </w:p>
    <w:p w14:paraId="19AF8D56" w14:textId="77777777" w:rsidR="00A90400" w:rsidRPr="00BB15E0" w:rsidRDefault="00A90400" w:rsidP="00A90400">
      <w:pPr>
        <w:rPr>
          <w:rFonts w:ascii="AZGCaspariT" w:eastAsia="Times New Roman" w:hAnsi="AZGCaspariT" w:cs="Arial"/>
          <w:b/>
          <w:lang w:eastAsia="nl-NL"/>
        </w:rPr>
      </w:pPr>
    </w:p>
    <w:p w14:paraId="7ECDCCB8" w14:textId="77777777" w:rsidR="008F2817" w:rsidRPr="00BB15E0" w:rsidRDefault="008F2817" w:rsidP="00A90400">
      <w:pPr>
        <w:rPr>
          <w:rFonts w:ascii="AZGCaspariT" w:eastAsia="Times New Roman" w:hAnsi="AZGCaspariT" w:cs="Arial"/>
          <w:b/>
          <w:lang w:eastAsia="nl-NL"/>
        </w:rPr>
      </w:pPr>
    </w:p>
    <w:p w14:paraId="38339CB0" w14:textId="77777777" w:rsidR="00A90400" w:rsidRPr="00BB15E0" w:rsidRDefault="00A90400" w:rsidP="00A90400">
      <w:pPr>
        <w:rPr>
          <w:rFonts w:ascii="AZGCaspariT" w:eastAsia="Times New Roman" w:hAnsi="AZGCaspariT" w:cs="Arial"/>
          <w:lang w:eastAsia="nl-NL"/>
        </w:rPr>
      </w:pPr>
      <w:r w:rsidRPr="00BB15E0">
        <w:rPr>
          <w:rFonts w:ascii="AZGCaspariT" w:eastAsia="Times New Roman" w:hAnsi="AZGCaspariT" w:cs="Arial"/>
          <w:b/>
          <w:lang w:eastAsia="nl-NL"/>
        </w:rPr>
        <w:t>IN WITNESS WHEREOF</w:t>
      </w:r>
      <w:r w:rsidRPr="00BB15E0">
        <w:rPr>
          <w:rFonts w:ascii="AZGCaspariT" w:eastAsia="Times New Roman" w:hAnsi="AZGCaspariT" w:cs="Arial"/>
          <w:lang w:eastAsia="nl-NL"/>
        </w:rPr>
        <w:t>, the parties have executed this Agreement, in duplicate originals</w:t>
      </w:r>
      <w:r w:rsidR="008F67EF" w:rsidRPr="008F67EF">
        <w:rPr>
          <w:rFonts w:ascii="AZGCaspariT" w:eastAsia="Times New Roman" w:hAnsi="AZGCaspariT" w:cs="Arial"/>
          <w:lang w:eastAsia="nl-NL"/>
        </w:rPr>
        <w:t>, in electronic form through a validated electronic signing software</w:t>
      </w:r>
      <w:r w:rsidRPr="00BB15E0">
        <w:rPr>
          <w:rFonts w:ascii="AZGCaspariT" w:eastAsia="Times New Roman" w:hAnsi="AZGCaspariT" w:cs="Arial"/>
          <w:lang w:eastAsia="nl-NL"/>
        </w:rPr>
        <w:t xml:space="preserve"> or as a signed PDF, as of the Effective Date.</w:t>
      </w:r>
    </w:p>
    <w:p w14:paraId="2F0EF0DE" w14:textId="77777777" w:rsidR="00A90400" w:rsidRPr="00BB15E0" w:rsidRDefault="00A90400" w:rsidP="00A90400">
      <w:pPr>
        <w:rPr>
          <w:rFonts w:ascii="AZGCaspariT" w:eastAsia="Times New Roman" w:hAnsi="AZGCaspariT" w:cs="Arial"/>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90400" w:rsidRPr="00BB15E0" w14:paraId="2700E26E" w14:textId="77777777" w:rsidTr="00A90400">
        <w:tc>
          <w:tcPr>
            <w:tcW w:w="4889" w:type="dxa"/>
          </w:tcPr>
          <w:p w14:paraId="6B3B41D3" w14:textId="77777777" w:rsidR="00A90400" w:rsidRPr="00BB15E0" w:rsidRDefault="00A90400" w:rsidP="00A90400">
            <w:pPr>
              <w:rPr>
                <w:rFonts w:ascii="AZGCaspariT" w:hAnsi="AZGCaspariT" w:cs="Arial"/>
              </w:rPr>
            </w:pPr>
            <w:r w:rsidRPr="00BB15E0">
              <w:rPr>
                <w:rFonts w:ascii="AZGCaspariT" w:hAnsi="AZGCaspariT" w:cs="Arial"/>
              </w:rPr>
              <w:t xml:space="preserve">For </w:t>
            </w:r>
            <w:r w:rsidR="008F2817" w:rsidRPr="00BB15E0">
              <w:rPr>
                <w:rFonts w:ascii="AZGCaspariT" w:hAnsi="AZGCaspariT" w:cs="Arial"/>
              </w:rPr>
              <w:t xml:space="preserve">the </w:t>
            </w:r>
            <w:r w:rsidR="00E644B0" w:rsidRPr="00E644B0">
              <w:rPr>
                <w:rFonts w:ascii="AZGCaspariT" w:hAnsi="AZGCaspariT" w:cs="Arial"/>
                <w:b/>
              </w:rPr>
              <w:t xml:space="preserve">University Medical </w:t>
            </w:r>
            <w:proofErr w:type="spellStart"/>
            <w:r w:rsidR="00E644B0" w:rsidRPr="00E644B0">
              <w:rPr>
                <w:rFonts w:ascii="AZGCaspariT" w:hAnsi="AZGCaspariT" w:cs="Arial"/>
                <w:b/>
              </w:rPr>
              <w:t>Center</w:t>
            </w:r>
            <w:proofErr w:type="spellEnd"/>
            <w:r w:rsidR="00E644B0" w:rsidRPr="00E644B0">
              <w:rPr>
                <w:rFonts w:ascii="AZGCaspariT" w:hAnsi="AZGCaspariT" w:cs="Arial"/>
                <w:b/>
              </w:rPr>
              <w:t xml:space="preserve"> Groningen</w:t>
            </w:r>
          </w:p>
          <w:p w14:paraId="5B5918F0" w14:textId="77777777" w:rsidR="00A90400" w:rsidRPr="00BB15E0" w:rsidRDefault="00A90400" w:rsidP="00A90400">
            <w:pPr>
              <w:tabs>
                <w:tab w:val="left" w:pos="1407"/>
              </w:tabs>
              <w:rPr>
                <w:rFonts w:ascii="AZGCaspariT" w:hAnsi="AZGCaspariT" w:cs="Arial"/>
              </w:rPr>
            </w:pPr>
          </w:p>
          <w:p w14:paraId="041E8E93" w14:textId="77777777" w:rsidR="00A90400" w:rsidRPr="00BB15E0" w:rsidRDefault="00A90400" w:rsidP="00A90400">
            <w:pPr>
              <w:rPr>
                <w:rFonts w:ascii="AZGCaspariT" w:hAnsi="AZGCaspariT" w:cs="Arial"/>
              </w:rPr>
            </w:pPr>
          </w:p>
          <w:p w14:paraId="235059A6" w14:textId="77777777" w:rsidR="00A90400" w:rsidRPr="00BB15E0" w:rsidRDefault="00A90400" w:rsidP="00A90400">
            <w:pPr>
              <w:rPr>
                <w:rFonts w:ascii="AZGCaspariT" w:hAnsi="AZGCaspariT" w:cs="Arial"/>
              </w:rPr>
            </w:pPr>
            <w:r w:rsidRPr="00BB15E0">
              <w:rPr>
                <w:rFonts w:ascii="AZGCaspariT" w:hAnsi="AZGCaspariT" w:cs="Arial"/>
              </w:rPr>
              <w:t>_______________________</w:t>
            </w:r>
          </w:p>
          <w:p w14:paraId="5C8BEA47" w14:textId="77777777" w:rsidR="00A90400" w:rsidRPr="00BB15E0" w:rsidRDefault="00A90400" w:rsidP="00A90400">
            <w:pPr>
              <w:rPr>
                <w:rFonts w:ascii="AZGCaspariT" w:hAnsi="AZGCaspariT" w:cs="Arial"/>
              </w:rPr>
            </w:pPr>
            <w:r w:rsidRPr="00BB15E0">
              <w:rPr>
                <w:rFonts w:ascii="AZGCaspariT" w:hAnsi="AZGCaspariT" w:cs="Arial"/>
              </w:rPr>
              <w:t xml:space="preserve">Name: </w:t>
            </w:r>
            <w:r w:rsidRPr="00BB15E0">
              <w:rPr>
                <w:rFonts w:ascii="AZGCaspariT" w:hAnsi="AZGCaspariT" w:cs="Arial"/>
                <w:noProof/>
              </w:rPr>
              <w:fldChar w:fldCharType="begin">
                <w:ffData>
                  <w:name w:val=""/>
                  <w:enabled/>
                  <w:calcOnExit w:val="0"/>
                  <w:textInput>
                    <w:default w:val="[name of authorised person]"/>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[name of authorised person]</w:t>
            </w:r>
            <w:r w:rsidRPr="00BB15E0">
              <w:rPr>
                <w:rFonts w:ascii="AZGCaspariT" w:hAnsi="AZGCaspariT" w:cs="Arial"/>
                <w:noProof/>
              </w:rPr>
              <w:fldChar w:fldCharType="end"/>
            </w:r>
          </w:p>
          <w:p w14:paraId="7EA78FBD" w14:textId="77777777" w:rsidR="00A90400" w:rsidRPr="00BB15E0" w:rsidRDefault="00A90400" w:rsidP="00A90400">
            <w:pPr>
              <w:rPr>
                <w:rFonts w:ascii="AZGCaspariT" w:hAnsi="AZGCaspariT" w:cs="Arial"/>
              </w:rPr>
            </w:pPr>
            <w:r w:rsidRPr="00BB15E0">
              <w:rPr>
                <w:rFonts w:ascii="AZGCaspariT" w:hAnsi="AZGCaspariT" w:cs="Arial"/>
              </w:rPr>
              <w:t>Title</w:t>
            </w:r>
          </w:p>
          <w:p w14:paraId="7D423FB7" w14:textId="77777777" w:rsidR="00A90400" w:rsidRPr="00BB15E0" w:rsidRDefault="00A90400" w:rsidP="00A90400">
            <w:pPr>
              <w:rPr>
                <w:rFonts w:ascii="AZGCaspariT" w:hAnsi="AZGCaspariT" w:cs="Arial"/>
              </w:rPr>
            </w:pPr>
            <w:r w:rsidRPr="00BB15E0">
              <w:rPr>
                <w:rFonts w:ascii="AZGCaspariT" w:hAnsi="AZGCaspariT" w:cs="Arial"/>
              </w:rPr>
              <w:t>Date:</w:t>
            </w:r>
          </w:p>
          <w:p w14:paraId="71934BA2" w14:textId="77777777" w:rsidR="00A90400" w:rsidRPr="00BB15E0" w:rsidRDefault="00A90400" w:rsidP="00A90400">
            <w:pPr>
              <w:rPr>
                <w:rFonts w:ascii="AZGCaspariT" w:hAnsi="AZGCaspariT" w:cs="Arial"/>
              </w:rPr>
            </w:pPr>
          </w:p>
          <w:p w14:paraId="3AC9854E" w14:textId="77777777" w:rsidR="00A90400" w:rsidRPr="00BB15E0" w:rsidRDefault="00A90400" w:rsidP="00A90400">
            <w:pPr>
              <w:rPr>
                <w:rFonts w:ascii="AZGCaspariT" w:hAnsi="AZGCaspariT" w:cs="Arial"/>
              </w:rPr>
            </w:pPr>
          </w:p>
        </w:tc>
        <w:tc>
          <w:tcPr>
            <w:tcW w:w="4889" w:type="dxa"/>
          </w:tcPr>
          <w:p w14:paraId="600BDA20" w14:textId="77777777" w:rsidR="00A90400" w:rsidRPr="00BB15E0" w:rsidRDefault="00A90400" w:rsidP="00A90400">
            <w:pPr>
              <w:keepNext/>
              <w:keepLines/>
              <w:tabs>
                <w:tab w:val="left" w:pos="-720"/>
              </w:tabs>
              <w:suppressAutoHyphens/>
              <w:rPr>
                <w:rFonts w:ascii="AZGCaspariT" w:hAnsi="AZGCaspariT" w:cs="Arial"/>
              </w:rPr>
            </w:pPr>
            <w:r w:rsidRPr="00BB15E0">
              <w:rPr>
                <w:rFonts w:ascii="AZGCaspariT" w:hAnsi="AZGCaspariT" w:cs="Arial"/>
              </w:rPr>
              <w:t xml:space="preserve">For </w:t>
            </w:r>
            <w:r w:rsidR="008F2817" w:rsidRPr="00BB15E0">
              <w:rPr>
                <w:rFonts w:ascii="AZGCaspariT" w:hAnsi="AZGCaspariT" w:cs="Arial"/>
              </w:rPr>
              <w:t xml:space="preserve">the </w:t>
            </w:r>
            <w:r w:rsidR="00E644B0" w:rsidRPr="00BB15E0">
              <w:rPr>
                <w:rFonts w:ascii="AZGCaspariT" w:eastAsia="Calibri" w:hAnsi="AZGCaspariT" w:cs="Times New Roman"/>
                <w:b/>
                <w:color w:val="000000"/>
                <w:sz w:val="24"/>
                <w:szCs w:val="24"/>
              </w:rPr>
              <w:fldChar w:fldCharType="begin">
                <w:ffData>
                  <w:name w:val=""/>
                  <w:enabled/>
                  <w:calcOnExit w:val="0"/>
                  <w:textInput>
                    <w:default w:val="[party's legal name]"/>
                    <w:format w:val="Beginhoofdletter"/>
                  </w:textInput>
                </w:ffData>
              </w:fldChar>
            </w:r>
            <w:r w:rsidR="00E644B0" w:rsidRPr="00BB15E0">
              <w:rPr>
                <w:rFonts w:ascii="AZGCaspariT" w:eastAsia="Calibri" w:hAnsi="AZGCaspariT" w:cs="Times New Roman"/>
                <w:b/>
                <w:color w:val="000000"/>
                <w:sz w:val="24"/>
                <w:szCs w:val="24"/>
              </w:rPr>
              <w:instrText xml:space="preserve"> FORMTEXT </w:instrText>
            </w:r>
            <w:r w:rsidR="00E644B0" w:rsidRPr="00BB15E0">
              <w:rPr>
                <w:rFonts w:ascii="AZGCaspariT" w:eastAsia="Calibri" w:hAnsi="AZGCaspariT" w:cs="Times New Roman"/>
                <w:b/>
                <w:color w:val="000000"/>
                <w:sz w:val="24"/>
                <w:szCs w:val="24"/>
              </w:rPr>
            </w:r>
            <w:r w:rsidR="00E644B0" w:rsidRPr="00BB15E0">
              <w:rPr>
                <w:rFonts w:ascii="AZGCaspariT" w:eastAsia="Calibri" w:hAnsi="AZGCaspariT" w:cs="Times New Roman"/>
                <w:b/>
                <w:color w:val="000000"/>
                <w:sz w:val="24"/>
                <w:szCs w:val="24"/>
              </w:rPr>
              <w:fldChar w:fldCharType="separate"/>
            </w:r>
            <w:r w:rsidR="00E644B0" w:rsidRPr="00BB15E0">
              <w:rPr>
                <w:rFonts w:ascii="AZGCaspariT" w:eastAsia="Calibri" w:hAnsi="AZGCaspariT" w:cs="Times New Roman"/>
                <w:b/>
                <w:noProof/>
                <w:color w:val="000000"/>
                <w:sz w:val="24"/>
                <w:szCs w:val="24"/>
              </w:rPr>
              <w:t>[party's legal name]</w:t>
            </w:r>
            <w:r w:rsidR="00E644B0" w:rsidRPr="00BB15E0">
              <w:rPr>
                <w:rFonts w:ascii="AZGCaspariT" w:eastAsia="Calibri" w:hAnsi="AZGCaspariT" w:cs="Times New Roman"/>
                <w:b/>
                <w:color w:val="000000"/>
                <w:sz w:val="24"/>
                <w:szCs w:val="24"/>
              </w:rPr>
              <w:fldChar w:fldCharType="end"/>
            </w:r>
            <w:r w:rsidRPr="00BB15E0">
              <w:rPr>
                <w:rFonts w:ascii="AZGCaspariT" w:hAnsi="AZGCaspariT" w:cs="Arial"/>
              </w:rPr>
              <w:t>,</w:t>
            </w:r>
          </w:p>
          <w:p w14:paraId="41BBE0D5" w14:textId="77777777" w:rsidR="00A90400" w:rsidRPr="00BB15E0" w:rsidRDefault="00A90400" w:rsidP="00A90400">
            <w:pPr>
              <w:rPr>
                <w:rFonts w:ascii="AZGCaspariT" w:hAnsi="AZGCaspariT" w:cs="Arial"/>
              </w:rPr>
            </w:pPr>
            <w:r w:rsidRPr="00BB15E0">
              <w:rPr>
                <w:rFonts w:ascii="AZGCaspariT" w:hAnsi="AZGCaspariT" w:cs="Arial"/>
              </w:rPr>
              <w:t xml:space="preserve"> </w:t>
            </w:r>
          </w:p>
          <w:p w14:paraId="5FAD11BC" w14:textId="77777777" w:rsidR="00A90400" w:rsidRPr="00BB15E0" w:rsidRDefault="00A90400" w:rsidP="00A90400">
            <w:pPr>
              <w:ind w:firstLine="708"/>
              <w:rPr>
                <w:rFonts w:ascii="AZGCaspariT" w:hAnsi="AZGCaspariT" w:cs="Arial"/>
              </w:rPr>
            </w:pPr>
          </w:p>
          <w:p w14:paraId="0D8E48A5" w14:textId="77777777" w:rsidR="00A90400" w:rsidRPr="00BB15E0" w:rsidRDefault="00A90400" w:rsidP="00A90400">
            <w:pPr>
              <w:rPr>
                <w:rFonts w:ascii="AZGCaspariT" w:hAnsi="AZGCaspariT" w:cs="Arial"/>
              </w:rPr>
            </w:pPr>
            <w:r w:rsidRPr="00BB15E0">
              <w:rPr>
                <w:rFonts w:ascii="AZGCaspariT" w:hAnsi="AZGCaspariT" w:cs="Arial"/>
              </w:rPr>
              <w:t>_______________________</w:t>
            </w:r>
          </w:p>
          <w:p w14:paraId="26859246" w14:textId="77777777" w:rsidR="00A90400" w:rsidRPr="00BB15E0" w:rsidRDefault="00A90400" w:rsidP="00A90400">
            <w:pPr>
              <w:rPr>
                <w:rFonts w:ascii="AZGCaspariT" w:hAnsi="AZGCaspariT" w:cs="Arial"/>
              </w:rPr>
            </w:pPr>
            <w:r w:rsidRPr="00BB15E0">
              <w:rPr>
                <w:rFonts w:ascii="AZGCaspariT" w:hAnsi="AZGCaspariT" w:cs="Arial"/>
              </w:rPr>
              <w:t xml:space="preserve">Name: </w:t>
            </w:r>
            <w:r w:rsidRPr="006A3F07">
              <w:rPr>
                <w:rFonts w:ascii="AZGCaspariT" w:hAnsi="AZGCaspariT" w:cs="Arial"/>
                <w:noProof/>
              </w:rPr>
              <w:fldChar w:fldCharType="begin">
                <w:ffData>
                  <w:name w:val=""/>
                  <w:enabled/>
                  <w:calcOnExit w:val="0"/>
                  <w:textInput>
                    <w:default w:val="[name of authorised person]"/>
                  </w:textInput>
                </w:ffData>
              </w:fldChar>
            </w:r>
            <w:r w:rsidRPr="006A3F07">
              <w:rPr>
                <w:rFonts w:ascii="AZGCaspariT" w:hAnsi="AZGCaspariT" w:cs="Arial"/>
                <w:noProof/>
              </w:rPr>
              <w:instrText xml:space="preserve"> FORMTEXT </w:instrText>
            </w:r>
            <w:r w:rsidRPr="006A3F07">
              <w:rPr>
                <w:rFonts w:ascii="AZGCaspariT" w:hAnsi="AZGCaspariT" w:cs="Arial"/>
                <w:noProof/>
              </w:rPr>
            </w:r>
            <w:r w:rsidRPr="006A3F07">
              <w:rPr>
                <w:rFonts w:ascii="AZGCaspariT" w:hAnsi="AZGCaspariT" w:cs="Arial"/>
                <w:noProof/>
              </w:rPr>
              <w:fldChar w:fldCharType="separate"/>
            </w:r>
            <w:r w:rsidRPr="006A3F07">
              <w:rPr>
                <w:rFonts w:ascii="AZGCaspariT" w:hAnsi="AZGCaspariT" w:cs="Arial"/>
                <w:noProof/>
              </w:rPr>
              <w:t>[name of authorised person]</w:t>
            </w:r>
            <w:r w:rsidRPr="006A3F07">
              <w:rPr>
                <w:rFonts w:ascii="AZGCaspariT" w:hAnsi="AZGCaspariT" w:cs="Arial"/>
                <w:noProof/>
              </w:rPr>
              <w:fldChar w:fldCharType="end"/>
            </w:r>
          </w:p>
          <w:p w14:paraId="6D4940F9" w14:textId="77777777" w:rsidR="00A90400" w:rsidRPr="00BB15E0" w:rsidRDefault="00A90400" w:rsidP="00A90400">
            <w:pPr>
              <w:rPr>
                <w:rFonts w:ascii="AZGCaspariT" w:hAnsi="AZGCaspariT" w:cs="Arial"/>
              </w:rPr>
            </w:pPr>
            <w:r w:rsidRPr="00BB15E0">
              <w:rPr>
                <w:rFonts w:ascii="AZGCaspariT" w:hAnsi="AZGCaspariT" w:cs="Arial"/>
              </w:rPr>
              <w:t>Title</w:t>
            </w:r>
          </w:p>
          <w:p w14:paraId="2E4E7D7B" w14:textId="77777777" w:rsidR="00A90400" w:rsidRPr="00BB15E0" w:rsidRDefault="00A90400" w:rsidP="00A90400">
            <w:pPr>
              <w:rPr>
                <w:rFonts w:ascii="AZGCaspariT" w:hAnsi="AZGCaspariT" w:cs="Arial"/>
              </w:rPr>
            </w:pPr>
            <w:r w:rsidRPr="00BB15E0">
              <w:rPr>
                <w:rFonts w:ascii="AZGCaspariT" w:hAnsi="AZGCaspariT" w:cs="Arial"/>
              </w:rPr>
              <w:t>Date:</w:t>
            </w:r>
          </w:p>
          <w:p w14:paraId="14309640" w14:textId="77777777" w:rsidR="00A90400" w:rsidRPr="00BB15E0" w:rsidRDefault="00A90400" w:rsidP="00A90400">
            <w:pPr>
              <w:rPr>
                <w:rFonts w:ascii="AZGCaspariT" w:hAnsi="AZGCaspariT" w:cs="Arial"/>
              </w:rPr>
            </w:pPr>
          </w:p>
        </w:tc>
      </w:tr>
      <w:tr w:rsidR="00A90400" w:rsidRPr="00BB15E0" w14:paraId="2FC040A0" w14:textId="77777777" w:rsidTr="00A90400">
        <w:tc>
          <w:tcPr>
            <w:tcW w:w="4889" w:type="dxa"/>
          </w:tcPr>
          <w:p w14:paraId="67FB4CE2" w14:textId="77777777" w:rsidR="00A90400" w:rsidRPr="00BB15E0" w:rsidRDefault="00A90400" w:rsidP="00A90400">
            <w:pPr>
              <w:rPr>
                <w:rFonts w:ascii="AZGCaspariT" w:hAnsi="AZGCaspariT" w:cs="Arial"/>
              </w:rPr>
            </w:pPr>
            <w:r w:rsidRPr="00BB15E0">
              <w:rPr>
                <w:rFonts w:ascii="AZGCaspariT" w:hAnsi="AZGCaspariT" w:cs="Arial"/>
              </w:rPr>
              <w:t>Read and acknowledged:</w:t>
            </w:r>
          </w:p>
          <w:p w14:paraId="2EC15969" w14:textId="77777777" w:rsidR="00A90400" w:rsidRPr="00BB15E0" w:rsidRDefault="00A90400" w:rsidP="00A90400">
            <w:pPr>
              <w:tabs>
                <w:tab w:val="left" w:pos="1155"/>
                <w:tab w:val="left" w:pos="1574"/>
              </w:tabs>
              <w:rPr>
                <w:rFonts w:ascii="AZGCaspariT" w:hAnsi="AZGCaspariT" w:cs="Arial"/>
              </w:rPr>
            </w:pPr>
          </w:p>
          <w:p w14:paraId="4A8FECC8" w14:textId="77777777" w:rsidR="00A90400" w:rsidRPr="00BB15E0" w:rsidRDefault="00A90400" w:rsidP="00A90400">
            <w:pPr>
              <w:rPr>
                <w:rFonts w:ascii="AZGCaspariT" w:hAnsi="AZGCaspariT" w:cs="Arial"/>
              </w:rPr>
            </w:pPr>
          </w:p>
          <w:p w14:paraId="0E7B941E" w14:textId="77777777" w:rsidR="00A90400" w:rsidRPr="00BB15E0" w:rsidRDefault="00A90400" w:rsidP="00A90400">
            <w:pPr>
              <w:rPr>
                <w:rFonts w:ascii="AZGCaspariT" w:hAnsi="AZGCaspariT" w:cs="Arial"/>
              </w:rPr>
            </w:pPr>
          </w:p>
          <w:p w14:paraId="35EE061C" w14:textId="77777777" w:rsidR="00A90400" w:rsidRPr="00BB15E0" w:rsidRDefault="00A90400" w:rsidP="00A90400">
            <w:pPr>
              <w:rPr>
                <w:rFonts w:ascii="AZGCaspariT" w:hAnsi="AZGCaspariT" w:cs="Arial"/>
              </w:rPr>
            </w:pPr>
            <w:r w:rsidRPr="00BB15E0">
              <w:rPr>
                <w:rFonts w:ascii="AZGCaspariT" w:hAnsi="AZGCaspariT" w:cs="Arial"/>
              </w:rPr>
              <w:t>_______________________</w:t>
            </w:r>
          </w:p>
          <w:p w14:paraId="076D3764" w14:textId="6CE452CA" w:rsidR="00A90400" w:rsidRPr="00C0333A" w:rsidRDefault="00A90400" w:rsidP="00A90400">
            <w:pPr>
              <w:rPr>
                <w:rFonts w:ascii="AZGCaspariT" w:hAnsi="AZGCaspariT" w:cs="Arial"/>
                <w:b/>
                <w:lang w:val="en-US"/>
              </w:rPr>
            </w:pPr>
            <w:r w:rsidRPr="00C0333A">
              <w:rPr>
                <w:rFonts w:ascii="AZGCaspariT" w:hAnsi="AZGCaspariT" w:cs="Arial"/>
                <w:lang w:val="en-US"/>
              </w:rPr>
              <w:t xml:space="preserve">Name: </w:t>
            </w:r>
            <w:r w:rsidR="00D8424D" w:rsidRPr="00C0333A">
              <w:rPr>
                <w:rFonts w:ascii="AZGCaspariT" w:hAnsi="AZGCaspariT" w:cs="Arial"/>
                <w:noProof/>
                <w:lang w:val="en-US"/>
              </w:rPr>
              <w:t>Monique van der Wijst</w:t>
            </w:r>
          </w:p>
          <w:p w14:paraId="03F2BB4B" w14:textId="77777777" w:rsidR="00A90400" w:rsidRPr="00D8424D" w:rsidRDefault="00A90400" w:rsidP="00A90400">
            <w:pPr>
              <w:rPr>
                <w:rFonts w:ascii="AZGCaspariT" w:hAnsi="AZGCaspariT" w:cs="Arial"/>
                <w:lang w:val="nl-NL"/>
              </w:rPr>
            </w:pPr>
            <w:r w:rsidRPr="00D8424D">
              <w:rPr>
                <w:rFonts w:ascii="AZGCaspariT" w:hAnsi="AZGCaspariT" w:cs="Arial"/>
                <w:lang w:val="nl-NL"/>
              </w:rPr>
              <w:t>Date:</w:t>
            </w:r>
          </w:p>
          <w:p w14:paraId="1207D60F" w14:textId="77777777" w:rsidR="00A90400" w:rsidRPr="00D8424D" w:rsidRDefault="00A90400" w:rsidP="00A90400">
            <w:pPr>
              <w:rPr>
                <w:rFonts w:ascii="AZGCaspariT" w:hAnsi="AZGCaspariT" w:cs="Arial"/>
                <w:lang w:val="nl-NL"/>
              </w:rPr>
            </w:pPr>
          </w:p>
        </w:tc>
        <w:tc>
          <w:tcPr>
            <w:tcW w:w="4889" w:type="dxa"/>
          </w:tcPr>
          <w:p w14:paraId="51ABBE90" w14:textId="77777777" w:rsidR="00A90400" w:rsidRPr="00BB15E0" w:rsidRDefault="00A90400" w:rsidP="00A90400">
            <w:pPr>
              <w:rPr>
                <w:rFonts w:ascii="AZGCaspariT" w:hAnsi="AZGCaspariT" w:cs="Arial"/>
              </w:rPr>
            </w:pPr>
            <w:r w:rsidRPr="00BB15E0">
              <w:rPr>
                <w:rFonts w:ascii="AZGCaspariT" w:hAnsi="AZGCaspariT" w:cs="Arial"/>
              </w:rPr>
              <w:t>Read and acknowledged:</w:t>
            </w:r>
          </w:p>
          <w:p w14:paraId="44BA6E3B" w14:textId="77777777" w:rsidR="00A90400" w:rsidRPr="00BB15E0" w:rsidRDefault="00A90400" w:rsidP="00A90400">
            <w:pPr>
              <w:tabs>
                <w:tab w:val="left" w:pos="1155"/>
                <w:tab w:val="left" w:pos="1574"/>
              </w:tabs>
              <w:rPr>
                <w:rFonts w:ascii="AZGCaspariT" w:hAnsi="AZGCaspariT" w:cs="Arial"/>
              </w:rPr>
            </w:pPr>
          </w:p>
          <w:p w14:paraId="3F23B80F" w14:textId="77777777" w:rsidR="00A90400" w:rsidRPr="00BB15E0" w:rsidRDefault="00A90400" w:rsidP="00A90400">
            <w:pPr>
              <w:tabs>
                <w:tab w:val="left" w:pos="1155"/>
                <w:tab w:val="left" w:pos="1574"/>
              </w:tabs>
              <w:rPr>
                <w:rFonts w:ascii="AZGCaspariT" w:hAnsi="AZGCaspariT" w:cs="Arial"/>
              </w:rPr>
            </w:pPr>
          </w:p>
          <w:p w14:paraId="5858DD22" w14:textId="77777777" w:rsidR="00A90400" w:rsidRPr="00BB15E0" w:rsidRDefault="00A90400" w:rsidP="00A90400">
            <w:pPr>
              <w:rPr>
                <w:rFonts w:ascii="AZGCaspariT" w:hAnsi="AZGCaspariT" w:cs="Arial"/>
              </w:rPr>
            </w:pPr>
          </w:p>
          <w:p w14:paraId="64283857" w14:textId="77777777" w:rsidR="00A90400" w:rsidRPr="00BB15E0" w:rsidRDefault="00A90400" w:rsidP="00A90400">
            <w:pPr>
              <w:rPr>
                <w:rFonts w:ascii="AZGCaspariT" w:hAnsi="AZGCaspariT" w:cs="Arial"/>
              </w:rPr>
            </w:pPr>
            <w:r w:rsidRPr="00BB15E0">
              <w:rPr>
                <w:rFonts w:ascii="AZGCaspariT" w:hAnsi="AZGCaspariT" w:cs="Arial"/>
              </w:rPr>
              <w:t>_______________________</w:t>
            </w:r>
          </w:p>
          <w:p w14:paraId="76065D62" w14:textId="77777777" w:rsidR="00A90400" w:rsidRPr="00BB15E0" w:rsidRDefault="00A90400" w:rsidP="00A90400">
            <w:pPr>
              <w:rPr>
                <w:rFonts w:ascii="AZGCaspariT" w:hAnsi="AZGCaspariT" w:cs="Arial"/>
                <w:b/>
              </w:rPr>
            </w:pPr>
            <w:r w:rsidRPr="00BB15E0">
              <w:rPr>
                <w:rFonts w:ascii="AZGCaspariT" w:hAnsi="AZGCaspariT" w:cs="Arial"/>
              </w:rPr>
              <w:t xml:space="preserve">Name: </w:t>
            </w:r>
            <w:r w:rsidRPr="00BB15E0">
              <w:rPr>
                <w:rFonts w:ascii="AZGCaspariT" w:hAnsi="AZGCaspariT" w:cs="Arial"/>
                <w:noProof/>
              </w:rPr>
              <w:fldChar w:fldCharType="begin">
                <w:ffData>
                  <w:name w:val=""/>
                  <w:enabled/>
                  <w:calcOnExit w:val="0"/>
                  <w:textInput>
                    <w:default w:val="[name of data importer's scientist]"/>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 xml:space="preserve">[name of </w:t>
            </w:r>
            <w:r w:rsidR="008F2817" w:rsidRPr="00BB15E0">
              <w:rPr>
                <w:rFonts w:ascii="AZGCaspariT" w:hAnsi="AZGCaspariT" w:cs="Arial"/>
                <w:noProof/>
              </w:rPr>
              <w:t>the data importer</w:t>
            </w:r>
            <w:r w:rsidRPr="00BB15E0">
              <w:rPr>
                <w:rFonts w:ascii="AZGCaspariT" w:hAnsi="AZGCaspariT" w:cs="Arial"/>
                <w:noProof/>
              </w:rPr>
              <w:t>'s scientist]</w:t>
            </w:r>
            <w:r w:rsidRPr="00BB15E0">
              <w:rPr>
                <w:rFonts w:ascii="AZGCaspariT" w:hAnsi="AZGCaspariT" w:cs="Arial"/>
                <w:noProof/>
              </w:rPr>
              <w:fldChar w:fldCharType="end"/>
            </w:r>
          </w:p>
          <w:p w14:paraId="6D397B80" w14:textId="77777777" w:rsidR="00A90400" w:rsidRPr="00BB15E0" w:rsidRDefault="00A90400" w:rsidP="00A90400">
            <w:pPr>
              <w:tabs>
                <w:tab w:val="center" w:pos="2336"/>
              </w:tabs>
              <w:rPr>
                <w:rFonts w:ascii="AZGCaspariT" w:hAnsi="AZGCaspariT" w:cs="Arial"/>
              </w:rPr>
            </w:pPr>
            <w:r w:rsidRPr="00BB15E0">
              <w:rPr>
                <w:rFonts w:ascii="AZGCaspariT" w:hAnsi="AZGCaspariT" w:cs="Arial"/>
              </w:rPr>
              <w:t>Date:</w:t>
            </w:r>
            <w:r w:rsidRPr="00BB15E0">
              <w:rPr>
                <w:rFonts w:ascii="AZGCaspariT" w:hAnsi="AZGCaspariT" w:cs="Arial"/>
              </w:rPr>
              <w:tab/>
            </w:r>
          </w:p>
          <w:p w14:paraId="5143C3ED" w14:textId="77777777" w:rsidR="00A90400" w:rsidRPr="00BB15E0" w:rsidRDefault="00A90400" w:rsidP="00A90400">
            <w:pPr>
              <w:rPr>
                <w:rFonts w:ascii="AZGCaspariT" w:hAnsi="AZGCaspariT" w:cs="Arial"/>
              </w:rPr>
            </w:pPr>
          </w:p>
        </w:tc>
      </w:tr>
    </w:tbl>
    <w:p w14:paraId="7D7C18AE" w14:textId="77777777" w:rsidR="00A90400" w:rsidRPr="00BB15E0" w:rsidRDefault="00A90400" w:rsidP="00A90400">
      <w:pPr>
        <w:rPr>
          <w:rFonts w:ascii="AZGCaspariT" w:eastAsia="Times New Roman" w:hAnsi="AZGCaspariT" w:cs="Arial"/>
          <w:lang w:eastAsia="nl-NL"/>
        </w:rPr>
      </w:pPr>
    </w:p>
    <w:p w14:paraId="1CCBD442" w14:textId="77777777" w:rsidR="00A90400" w:rsidRPr="00BB15E0" w:rsidRDefault="00A90400" w:rsidP="00A90400">
      <w:pPr>
        <w:rPr>
          <w:rFonts w:ascii="AZGCaspariT" w:eastAsia="Times New Roman" w:hAnsi="AZGCaspariT" w:cs="Arial"/>
          <w:lang w:eastAsia="nl-NL"/>
        </w:rPr>
      </w:pPr>
    </w:p>
    <w:p w14:paraId="529AA3FE" w14:textId="77777777" w:rsidR="00A90400" w:rsidRPr="00BB15E0" w:rsidRDefault="00A90400" w:rsidP="00A90400">
      <w:pPr>
        <w:rPr>
          <w:rFonts w:ascii="AZGCaspariT" w:eastAsia="Times New Roman" w:hAnsi="AZGCaspariT" w:cs="Arial"/>
          <w:lang w:eastAsia="nl-NL"/>
        </w:rPr>
      </w:pPr>
      <w:r w:rsidRPr="00BB15E0">
        <w:rPr>
          <w:rFonts w:ascii="AZGCaspariT" w:eastAsia="Times New Roman" w:hAnsi="AZGCaspariT" w:cs="Arial"/>
          <w:lang w:eastAsia="nl-NL"/>
        </w:rPr>
        <w:br w:type="page"/>
      </w:r>
    </w:p>
    <w:p w14:paraId="11923413" w14:textId="77777777" w:rsidR="00A90400" w:rsidRPr="00BB15E0" w:rsidRDefault="00A90400" w:rsidP="00A90400">
      <w:pPr>
        <w:jc w:val="center"/>
        <w:outlineLvl w:val="0"/>
        <w:rPr>
          <w:rFonts w:ascii="AZGCaspariT" w:eastAsia="Times New Roman" w:hAnsi="AZGCaspariT" w:cs="Arial"/>
          <w:b/>
          <w:lang w:eastAsia="nl-NL"/>
        </w:rPr>
      </w:pPr>
      <w:r w:rsidRPr="00BB15E0">
        <w:rPr>
          <w:rFonts w:ascii="AZGCaspariT" w:eastAsia="Times New Roman" w:hAnsi="AZGCaspariT" w:cs="Arial"/>
          <w:b/>
          <w:lang w:eastAsia="nl-NL"/>
        </w:rPr>
        <w:lastRenderedPageBreak/>
        <w:t>EXHIBIT I</w:t>
      </w:r>
    </w:p>
    <w:p w14:paraId="30E4667D" w14:textId="77777777" w:rsidR="00A90400" w:rsidRPr="00BB15E0" w:rsidRDefault="003B1B50" w:rsidP="00A90400">
      <w:pPr>
        <w:ind w:left="567" w:hanging="567"/>
        <w:jc w:val="center"/>
        <w:outlineLvl w:val="0"/>
        <w:rPr>
          <w:rFonts w:ascii="AZGCaspariT" w:eastAsia="Times New Roman" w:hAnsi="AZGCaspariT" w:cs="Arial"/>
          <w:b/>
          <w:lang w:eastAsia="nl-NL"/>
        </w:rPr>
      </w:pPr>
      <w:r w:rsidRPr="00BB15E0">
        <w:rPr>
          <w:rFonts w:ascii="AZGCaspariT" w:eastAsia="Times New Roman" w:hAnsi="AZGCaspariT" w:cs="Arial"/>
          <w:b/>
          <w:lang w:eastAsia="nl-NL"/>
        </w:rPr>
        <w:t>The</w:t>
      </w:r>
      <w:r w:rsidR="008F2817" w:rsidRPr="00BB15E0">
        <w:rPr>
          <w:rFonts w:ascii="AZGCaspariT" w:eastAsia="Times New Roman" w:hAnsi="AZGCaspariT" w:cs="Arial"/>
          <w:b/>
          <w:lang w:eastAsia="nl-NL"/>
        </w:rPr>
        <w:t xml:space="preserve"> data importer</w:t>
      </w:r>
      <w:r w:rsidR="00A90400" w:rsidRPr="00BB15E0">
        <w:rPr>
          <w:rFonts w:ascii="AZGCaspariT" w:eastAsia="Times New Roman" w:hAnsi="AZGCaspariT" w:cs="Arial"/>
          <w:b/>
          <w:lang w:eastAsia="nl-NL"/>
        </w:rPr>
        <w:t xml:space="preserve">’s Research Plan </w:t>
      </w:r>
    </w:p>
    <w:p w14:paraId="453C9BFB" w14:textId="77777777" w:rsidR="00A90400" w:rsidRPr="00BB15E0" w:rsidRDefault="00A90400" w:rsidP="00A90400">
      <w:pPr>
        <w:rPr>
          <w:rFonts w:ascii="AZGCaspariT" w:eastAsia="Times New Roman" w:hAnsi="AZGCaspariT" w:cs="Arial"/>
          <w:lang w:eastAsia="nl-NL"/>
        </w:rPr>
      </w:pPr>
    </w:p>
    <w:p w14:paraId="4138CC77" w14:textId="77777777" w:rsidR="00A90400" w:rsidRPr="00BB15E0" w:rsidRDefault="00A90400" w:rsidP="00A90400">
      <w:pPr>
        <w:rPr>
          <w:rFonts w:ascii="AZGCaspariT" w:eastAsia="Times New Roman" w:hAnsi="AZGCaspariT" w:cs="Arial"/>
          <w:lang w:eastAsia="nl-NL"/>
        </w:rPr>
      </w:pPr>
    </w:p>
    <w:p w14:paraId="3B08DABB" w14:textId="77777777" w:rsidR="00A90400" w:rsidRPr="00BB15E0" w:rsidRDefault="00A90400" w:rsidP="00A90400">
      <w:pPr>
        <w:rPr>
          <w:rFonts w:ascii="AZGCaspariT" w:eastAsia="Times New Roman" w:hAnsi="AZGCaspariT" w:cs="Arial"/>
          <w:lang w:eastAsia="nl-NL"/>
        </w:rPr>
      </w:pPr>
    </w:p>
    <w:p w14:paraId="5DBC082E" w14:textId="77777777" w:rsidR="00A90400" w:rsidRPr="00BB15E0" w:rsidRDefault="00A90400" w:rsidP="00A90400">
      <w:pPr>
        <w:rPr>
          <w:rFonts w:ascii="AZGCaspariT" w:eastAsia="Times New Roman" w:hAnsi="AZGCaspariT" w:cs="Arial"/>
          <w:lang w:eastAsia="nl-NL"/>
        </w:rPr>
      </w:pPr>
    </w:p>
    <w:p w14:paraId="1192BB29" w14:textId="77777777" w:rsidR="00A90400" w:rsidRPr="00BB15E0" w:rsidRDefault="00A90400" w:rsidP="00A90400">
      <w:pPr>
        <w:rPr>
          <w:rFonts w:ascii="AZGCaspariT" w:eastAsia="Times New Roman" w:hAnsi="AZGCaspariT" w:cs="Arial"/>
          <w:b/>
          <w:lang w:eastAsia="nl-NL"/>
        </w:rPr>
      </w:pPr>
      <w:r w:rsidRPr="00BB15E0">
        <w:rPr>
          <w:rFonts w:ascii="AZGCaspariT" w:eastAsia="Times New Roman" w:hAnsi="AZGCaspariT" w:cs="Arial"/>
          <w:lang w:eastAsia="nl-NL"/>
        </w:rPr>
        <w:br w:type="page"/>
      </w:r>
    </w:p>
    <w:p w14:paraId="4522BD54" w14:textId="77777777" w:rsidR="00A90400" w:rsidRPr="00BB15E0" w:rsidRDefault="00A90400" w:rsidP="003B1B50">
      <w:pPr>
        <w:jc w:val="center"/>
        <w:outlineLvl w:val="0"/>
        <w:rPr>
          <w:rFonts w:ascii="AZGCaspariT" w:eastAsia="Times New Roman" w:hAnsi="AZGCaspariT" w:cs="Arial"/>
          <w:b/>
          <w:lang w:eastAsia="nl-NL"/>
        </w:rPr>
      </w:pPr>
      <w:r w:rsidRPr="00BB15E0">
        <w:rPr>
          <w:rFonts w:ascii="AZGCaspariT" w:eastAsia="Times New Roman" w:hAnsi="AZGCaspariT" w:cs="Arial"/>
          <w:b/>
          <w:lang w:eastAsia="nl-NL"/>
        </w:rPr>
        <w:lastRenderedPageBreak/>
        <w:t>EXHIBIT II</w:t>
      </w:r>
    </w:p>
    <w:p w14:paraId="60C62A83" w14:textId="77777777" w:rsidR="00A90400" w:rsidRPr="00BB15E0" w:rsidRDefault="00A90400" w:rsidP="003B1B50">
      <w:pPr>
        <w:ind w:left="567" w:hanging="567"/>
        <w:jc w:val="center"/>
        <w:outlineLvl w:val="0"/>
        <w:rPr>
          <w:rFonts w:ascii="AZGCaspariT" w:eastAsia="Times New Roman" w:hAnsi="AZGCaspariT" w:cs="Arial"/>
          <w:b/>
          <w:lang w:eastAsia="nl-NL"/>
        </w:rPr>
      </w:pPr>
      <w:r w:rsidRPr="00BB15E0">
        <w:rPr>
          <w:rFonts w:ascii="AZGCaspariT" w:eastAsia="Times New Roman" w:hAnsi="AZGCaspariT" w:cs="Arial"/>
          <w:b/>
          <w:lang w:eastAsia="nl-NL"/>
        </w:rPr>
        <w:t>Standard contractual clauses for the transfer of personal data from the Community to third countries (controller to controller transfers)</w:t>
      </w:r>
    </w:p>
    <w:p w14:paraId="2D59CC1E" w14:textId="77777777" w:rsidR="00A90400" w:rsidRPr="00BB15E0" w:rsidRDefault="00A90400" w:rsidP="003B1B50">
      <w:pPr>
        <w:jc w:val="center"/>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Data transfer agreement</w:t>
      </w:r>
    </w:p>
    <w:p w14:paraId="68F85D48"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between</w:t>
      </w:r>
    </w:p>
    <w:p w14:paraId="1B1F90D0" w14:textId="77777777" w:rsidR="00A90400" w:rsidRPr="00BB15E0" w:rsidRDefault="008F2817"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data exporter</w:t>
      </w:r>
    </w:p>
    <w:p w14:paraId="2503467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and</w:t>
      </w:r>
    </w:p>
    <w:p w14:paraId="09B41BD4" w14:textId="77777777" w:rsidR="00A90400" w:rsidRPr="00BB15E0" w:rsidRDefault="008F2817"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data importer</w:t>
      </w:r>
    </w:p>
    <w:p w14:paraId="5D9C5580"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each a “party”; together “the parties”.</w:t>
      </w:r>
    </w:p>
    <w:p w14:paraId="51890643" w14:textId="77777777" w:rsidR="003B1B50" w:rsidRPr="00BB15E0" w:rsidRDefault="003B1B50" w:rsidP="003B1B50">
      <w:pPr>
        <w:jc w:val="both"/>
        <w:rPr>
          <w:rFonts w:ascii="AZGCaspariT" w:eastAsia="Times New Roman" w:hAnsi="AZGCaspariT" w:cs="Arial"/>
          <w:color w:val="000000"/>
          <w:szCs w:val="24"/>
          <w:lang w:eastAsia="nl-NL"/>
        </w:rPr>
      </w:pPr>
    </w:p>
    <w:p w14:paraId="10C20E5C" w14:textId="77777777" w:rsidR="00A90400" w:rsidRPr="00BB15E0" w:rsidRDefault="00A90400" w:rsidP="003B1B50">
      <w:pPr>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Definitions</w:t>
      </w:r>
    </w:p>
    <w:p w14:paraId="7FADA6FA"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For the purposes of the clauses:</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3ED0802D" w14:textId="77777777" w:rsidTr="00A90400">
        <w:trPr>
          <w:tblCellSpacing w:w="0" w:type="dxa"/>
        </w:trPr>
        <w:tc>
          <w:tcPr>
            <w:tcW w:w="0" w:type="auto"/>
            <w:hideMark/>
          </w:tcPr>
          <w:p w14:paraId="43EBB091"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43E18C4F"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w:t>
            </w:r>
            <w:proofErr w:type="gramStart"/>
            <w:r w:rsidRPr="00BB15E0">
              <w:rPr>
                <w:rFonts w:ascii="AZGCaspariT" w:eastAsia="Times New Roman" w:hAnsi="AZGCaspariT" w:cs="Arial"/>
                <w:color w:val="000000"/>
                <w:szCs w:val="24"/>
                <w:lang w:eastAsia="nl-NL"/>
              </w:rPr>
              <w:t>personal</w:t>
            </w:r>
            <w:proofErr w:type="gramEnd"/>
            <w:r w:rsidRPr="00BB15E0">
              <w:rPr>
                <w:rFonts w:ascii="AZGCaspariT" w:eastAsia="Times New Roman" w:hAnsi="AZGCaspariT" w:cs="Arial"/>
                <w:color w:val="000000"/>
                <w:szCs w:val="24"/>
                <w:lang w:eastAsia="nl-NL"/>
              </w:rPr>
              <w:t xml:space="preserve">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is established);</w:t>
            </w:r>
          </w:p>
        </w:tc>
      </w:tr>
    </w:tbl>
    <w:p w14:paraId="5FD21124"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328"/>
        <w:gridCol w:w="9310"/>
      </w:tblGrid>
      <w:tr w:rsidR="00A90400" w:rsidRPr="00BB15E0" w14:paraId="51B7C17A" w14:textId="77777777" w:rsidTr="00A90400">
        <w:trPr>
          <w:tblCellSpacing w:w="0" w:type="dxa"/>
        </w:trPr>
        <w:tc>
          <w:tcPr>
            <w:tcW w:w="0" w:type="auto"/>
            <w:hideMark/>
          </w:tcPr>
          <w:p w14:paraId="18E88745"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2B9A18D7" w14:textId="77777777" w:rsidR="00A90400" w:rsidRPr="00BB15E0" w:rsidRDefault="00A90400" w:rsidP="003B1B50">
            <w:pPr>
              <w:ind w:left="9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w:t>
            </w:r>
            <w:proofErr w:type="gramStart"/>
            <w:r w:rsidR="008F2817" w:rsidRPr="00BB15E0">
              <w:rPr>
                <w:rFonts w:ascii="AZGCaspariT" w:eastAsia="Times New Roman" w:hAnsi="AZGCaspariT" w:cs="Arial"/>
                <w:color w:val="000000"/>
                <w:szCs w:val="24"/>
                <w:lang w:eastAsia="nl-NL"/>
              </w:rPr>
              <w:t>the</w:t>
            </w:r>
            <w:proofErr w:type="gramEnd"/>
            <w:r w:rsidR="008F2817" w:rsidRPr="00BB15E0">
              <w:rPr>
                <w:rFonts w:ascii="AZGCaspariT" w:eastAsia="Times New Roman" w:hAnsi="AZGCaspariT" w:cs="Arial"/>
                <w:color w:val="000000"/>
                <w:szCs w:val="24"/>
                <w:lang w:eastAsia="nl-NL"/>
              </w:rPr>
              <w:t xml:space="preserve"> data exporter</w:t>
            </w:r>
            <w:r w:rsidRPr="00BB15E0">
              <w:rPr>
                <w:rFonts w:ascii="AZGCaspariT" w:eastAsia="Times New Roman" w:hAnsi="AZGCaspariT" w:cs="Arial"/>
                <w:color w:val="000000"/>
                <w:szCs w:val="24"/>
                <w:lang w:eastAsia="nl-NL"/>
              </w:rPr>
              <w:t>” shall mean the controller who transfers the personal data;</w:t>
            </w:r>
          </w:p>
        </w:tc>
      </w:tr>
    </w:tbl>
    <w:p w14:paraId="11864934"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27"/>
        <w:gridCol w:w="9411"/>
      </w:tblGrid>
      <w:tr w:rsidR="00A90400" w:rsidRPr="00BB15E0" w14:paraId="43E17A92" w14:textId="77777777" w:rsidTr="00A90400">
        <w:trPr>
          <w:tblCellSpacing w:w="0" w:type="dxa"/>
        </w:trPr>
        <w:tc>
          <w:tcPr>
            <w:tcW w:w="0" w:type="auto"/>
            <w:hideMark/>
          </w:tcPr>
          <w:p w14:paraId="67B3083C"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w:t>
            </w:r>
          </w:p>
        </w:tc>
        <w:tc>
          <w:tcPr>
            <w:tcW w:w="0" w:type="auto"/>
            <w:hideMark/>
          </w:tcPr>
          <w:p w14:paraId="5A4FD66A"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w:t>
            </w:r>
            <w:proofErr w:type="gramStart"/>
            <w:r w:rsidR="008F2817" w:rsidRPr="00BB15E0">
              <w:rPr>
                <w:rFonts w:ascii="AZGCaspariT" w:eastAsia="Times New Roman" w:hAnsi="AZGCaspariT" w:cs="Arial"/>
                <w:color w:val="000000"/>
                <w:szCs w:val="24"/>
                <w:lang w:eastAsia="nl-NL"/>
              </w:rPr>
              <w:t>the</w:t>
            </w:r>
            <w:proofErr w:type="gramEnd"/>
            <w:r w:rsidR="008F2817" w:rsidRPr="00BB15E0">
              <w:rPr>
                <w:rFonts w:ascii="AZGCaspariT" w:eastAsia="Times New Roman" w:hAnsi="AZGCaspariT" w:cs="Arial"/>
                <w:color w:val="000000"/>
                <w:szCs w:val="24"/>
                <w:lang w:eastAsia="nl-NL"/>
              </w:rPr>
              <w:t xml:space="preserve"> data importer</w:t>
            </w:r>
            <w:r w:rsidRPr="00BB15E0">
              <w:rPr>
                <w:rFonts w:ascii="AZGCaspariT" w:eastAsia="Times New Roman" w:hAnsi="AZGCaspariT" w:cs="Arial"/>
                <w:color w:val="000000"/>
                <w:szCs w:val="24"/>
                <w:lang w:eastAsia="nl-NL"/>
              </w:rPr>
              <w:t xml:space="preserve">” shall mean the controller who agrees to receive from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personal data for further processing in accordance with the terms of these clauses and who is not subject to a third country’s system ensuring adequate protection;</w:t>
            </w:r>
          </w:p>
        </w:tc>
      </w:tr>
    </w:tbl>
    <w:p w14:paraId="3C28199E"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27258678" w14:textId="77777777" w:rsidTr="00A90400">
        <w:trPr>
          <w:tblCellSpacing w:w="0" w:type="dxa"/>
        </w:trPr>
        <w:tc>
          <w:tcPr>
            <w:tcW w:w="0" w:type="auto"/>
            <w:hideMark/>
          </w:tcPr>
          <w:p w14:paraId="696B8F6C"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(d)</w:t>
            </w:r>
          </w:p>
        </w:tc>
        <w:tc>
          <w:tcPr>
            <w:tcW w:w="0" w:type="auto"/>
            <w:hideMark/>
          </w:tcPr>
          <w:p w14:paraId="5E6A17F2"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“clauses” shall mean these contractual clauses, which are a free-standing document that does not incorporate commercial business terms established by the parties under separate commercial arrangements.</w:t>
            </w:r>
          </w:p>
        </w:tc>
      </w:tr>
    </w:tbl>
    <w:p w14:paraId="65A45E1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details of the transfer (as well as the personal data covered) are specified in Annex B, which forms an integral part of the clauses.</w:t>
      </w:r>
    </w:p>
    <w:p w14:paraId="6DBB8B66" w14:textId="77777777" w:rsidR="003B1B50" w:rsidRPr="00BB15E0" w:rsidRDefault="003B1B50" w:rsidP="003B1B50">
      <w:pPr>
        <w:jc w:val="both"/>
        <w:rPr>
          <w:rFonts w:ascii="AZGCaspariT" w:eastAsia="Times New Roman" w:hAnsi="AZGCaspariT" w:cs="Arial"/>
          <w:color w:val="000000"/>
          <w:szCs w:val="24"/>
          <w:lang w:eastAsia="nl-NL"/>
        </w:rPr>
      </w:pPr>
    </w:p>
    <w:p w14:paraId="4EDFB47A"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I.</w:t>
      </w:r>
      <w:r w:rsidRPr="00BB15E0">
        <w:rPr>
          <w:rFonts w:ascii="AZGCaspariT" w:eastAsia="Times New Roman" w:hAnsi="AZGCaspariT" w:cs="Arial"/>
          <w:b/>
          <w:bCs/>
          <w:color w:val="000000"/>
          <w:szCs w:val="24"/>
          <w:lang w:eastAsia="nl-NL"/>
        </w:rPr>
        <w:tab/>
        <w:t xml:space="preserve">Obligations of </w:t>
      </w:r>
      <w:r w:rsidR="008F2817" w:rsidRPr="00BB15E0">
        <w:rPr>
          <w:rFonts w:ascii="AZGCaspariT" w:eastAsia="Times New Roman" w:hAnsi="AZGCaspariT" w:cs="Arial"/>
          <w:b/>
          <w:bCs/>
          <w:color w:val="000000"/>
          <w:szCs w:val="24"/>
          <w:lang w:eastAsia="nl-NL"/>
        </w:rPr>
        <w:t>the data exporter</w:t>
      </w:r>
    </w:p>
    <w:p w14:paraId="771B7FDD" w14:textId="77777777" w:rsidR="00A90400" w:rsidRPr="00BB15E0" w:rsidRDefault="008F2817"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data exporter</w:t>
      </w:r>
      <w:r w:rsidR="00A90400" w:rsidRPr="00BB15E0">
        <w:rPr>
          <w:rFonts w:ascii="AZGCaspariT" w:eastAsia="Times New Roman" w:hAnsi="AZGCaspariT" w:cs="Arial"/>
          <w:color w:val="000000"/>
          <w:szCs w:val="24"/>
          <w:lang w:eastAsia="nl-NL"/>
        </w:rPr>
        <w:t xml:space="preserve"> warrants and undertakes that:</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154D5130" w14:textId="77777777" w:rsidTr="00A90400">
        <w:trPr>
          <w:tblCellSpacing w:w="0" w:type="dxa"/>
        </w:trPr>
        <w:tc>
          <w:tcPr>
            <w:tcW w:w="0" w:type="auto"/>
            <w:hideMark/>
          </w:tcPr>
          <w:p w14:paraId="75052F6D"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62F96966"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The personal data have been collected, processed and transferred in accordance with the laws applicable to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w:t>
            </w:r>
          </w:p>
        </w:tc>
      </w:tr>
    </w:tbl>
    <w:p w14:paraId="52305DD3"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39617569" w14:textId="77777777" w:rsidTr="00A90400">
        <w:trPr>
          <w:tblCellSpacing w:w="0" w:type="dxa"/>
        </w:trPr>
        <w:tc>
          <w:tcPr>
            <w:tcW w:w="0" w:type="auto"/>
            <w:hideMark/>
          </w:tcPr>
          <w:p w14:paraId="248C5B1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37906437"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has used reasonable efforts to determine that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is able to satisfy its legal obligations under these clauses.</w:t>
            </w:r>
          </w:p>
        </w:tc>
      </w:tr>
    </w:tbl>
    <w:p w14:paraId="6AE21868"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27"/>
        <w:gridCol w:w="9411"/>
      </w:tblGrid>
      <w:tr w:rsidR="00A90400" w:rsidRPr="00BB15E0" w14:paraId="0EED6253" w14:textId="77777777" w:rsidTr="00A90400">
        <w:trPr>
          <w:tblCellSpacing w:w="0" w:type="dxa"/>
        </w:trPr>
        <w:tc>
          <w:tcPr>
            <w:tcW w:w="0" w:type="auto"/>
            <w:hideMark/>
          </w:tcPr>
          <w:p w14:paraId="7ECF30C2"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w:t>
            </w:r>
          </w:p>
        </w:tc>
        <w:tc>
          <w:tcPr>
            <w:tcW w:w="0" w:type="auto"/>
            <w:hideMark/>
          </w:tcPr>
          <w:p w14:paraId="6D8E80BA"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provide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when so requested, with copies of relevant data protection laws or references to them (where relevant, and not including legal advice) of the country in which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is established.</w:t>
            </w:r>
          </w:p>
        </w:tc>
      </w:tr>
    </w:tbl>
    <w:p w14:paraId="43E1BC48"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22111419" w14:textId="77777777" w:rsidTr="00A90400">
        <w:trPr>
          <w:tblCellSpacing w:w="0" w:type="dxa"/>
        </w:trPr>
        <w:tc>
          <w:tcPr>
            <w:tcW w:w="0" w:type="auto"/>
            <w:hideMark/>
          </w:tcPr>
          <w:p w14:paraId="4600DD7D"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(d)</w:t>
            </w:r>
          </w:p>
        </w:tc>
        <w:tc>
          <w:tcPr>
            <w:tcW w:w="0" w:type="auto"/>
            <w:hideMark/>
          </w:tcPr>
          <w:p w14:paraId="2A3DDB41"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respond to enquiries from data subjects and the authority concerning processing of the personal data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unless the parties have agreed that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will so respond, in which case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will still respond to the extent reasonably possible and with the information reasonably available to it if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is unwilling or unable to respond. Responses will be made within a reasonable time.</w:t>
            </w:r>
          </w:p>
        </w:tc>
      </w:tr>
    </w:tbl>
    <w:p w14:paraId="043CC180"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43"/>
        <w:gridCol w:w="9395"/>
      </w:tblGrid>
      <w:tr w:rsidR="00A90400" w:rsidRPr="00BB15E0" w14:paraId="4C73B651" w14:textId="77777777" w:rsidTr="00A90400">
        <w:trPr>
          <w:tblCellSpacing w:w="0" w:type="dxa"/>
        </w:trPr>
        <w:tc>
          <w:tcPr>
            <w:tcW w:w="0" w:type="auto"/>
            <w:hideMark/>
          </w:tcPr>
          <w:p w14:paraId="29D80AB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(e)</w:t>
            </w:r>
          </w:p>
        </w:tc>
        <w:tc>
          <w:tcPr>
            <w:tcW w:w="0" w:type="auto"/>
            <w:hideMark/>
          </w:tcPr>
          <w:p w14:paraId="6020DA30"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make available, upon request, a copy of the clauses to data subjects who are third party beneficiaries under clause III, unless the clauses contain confidential information, in which case it may remove such information. Where information is removed,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shall inform data subjects in writing of the reason for removal and of their right to draw the removal to the attention of the authority. However,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shall abide by a decision of the authority regarding access to the full text of the clauses by data subjects, </w:t>
            </w:r>
            <w:proofErr w:type="gramStart"/>
            <w:r w:rsidRPr="00BB15E0">
              <w:rPr>
                <w:rFonts w:ascii="AZGCaspariT" w:eastAsia="Times New Roman" w:hAnsi="AZGCaspariT" w:cs="Arial"/>
                <w:color w:val="000000"/>
                <w:szCs w:val="24"/>
                <w:lang w:eastAsia="nl-NL"/>
              </w:rPr>
              <w:t>as long as</w:t>
            </w:r>
            <w:proofErr w:type="gramEnd"/>
            <w:r w:rsidRPr="00BB15E0">
              <w:rPr>
                <w:rFonts w:ascii="AZGCaspariT" w:eastAsia="Times New Roman" w:hAnsi="AZGCaspariT" w:cs="Arial"/>
                <w:color w:val="000000"/>
                <w:szCs w:val="24"/>
                <w:lang w:eastAsia="nl-NL"/>
              </w:rPr>
              <w:t xml:space="preserve"> data subjects have agreed to respect the confidentiality of the confidential information removed.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shall also provide a copy of the clauses to the authority where required.</w:t>
            </w:r>
          </w:p>
          <w:p w14:paraId="675F41FF" w14:textId="77777777" w:rsidR="003B1B50" w:rsidRPr="00BB15E0" w:rsidRDefault="003B1B50" w:rsidP="003B1B50">
            <w:pPr>
              <w:ind w:left="159"/>
              <w:jc w:val="both"/>
              <w:rPr>
                <w:rFonts w:ascii="AZGCaspariT" w:eastAsia="Times New Roman" w:hAnsi="AZGCaspariT" w:cs="Arial"/>
                <w:color w:val="000000"/>
                <w:szCs w:val="24"/>
                <w:lang w:eastAsia="nl-NL"/>
              </w:rPr>
            </w:pPr>
          </w:p>
        </w:tc>
      </w:tr>
    </w:tbl>
    <w:p w14:paraId="0E2623BC"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II.</w:t>
      </w:r>
      <w:r w:rsidRPr="00BB15E0">
        <w:rPr>
          <w:rFonts w:ascii="AZGCaspariT" w:eastAsia="Times New Roman" w:hAnsi="AZGCaspariT" w:cs="Arial"/>
          <w:b/>
          <w:bCs/>
          <w:color w:val="000000"/>
          <w:szCs w:val="24"/>
          <w:lang w:eastAsia="nl-NL"/>
        </w:rPr>
        <w:tab/>
        <w:t xml:space="preserve">Obligations of </w:t>
      </w:r>
      <w:r w:rsidR="008F2817" w:rsidRPr="00BB15E0">
        <w:rPr>
          <w:rFonts w:ascii="AZGCaspariT" w:eastAsia="Times New Roman" w:hAnsi="AZGCaspariT" w:cs="Arial"/>
          <w:b/>
          <w:bCs/>
          <w:color w:val="000000"/>
          <w:szCs w:val="24"/>
          <w:lang w:eastAsia="nl-NL"/>
        </w:rPr>
        <w:t>the data importer</w:t>
      </w:r>
    </w:p>
    <w:p w14:paraId="6835A2C2" w14:textId="77777777" w:rsidR="00A90400" w:rsidRPr="00BB15E0" w:rsidRDefault="008F2817"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data importer</w:t>
      </w:r>
      <w:r w:rsidR="00A90400" w:rsidRPr="00BB15E0">
        <w:rPr>
          <w:rFonts w:ascii="AZGCaspariT" w:eastAsia="Times New Roman" w:hAnsi="AZGCaspariT" w:cs="Arial"/>
          <w:color w:val="000000"/>
          <w:szCs w:val="24"/>
          <w:lang w:eastAsia="nl-NL"/>
        </w:rPr>
        <w:t xml:space="preserve"> warrants and undertakes that:</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59E7FDFC" w14:textId="77777777" w:rsidTr="00A90400">
        <w:trPr>
          <w:tblCellSpacing w:w="0" w:type="dxa"/>
        </w:trPr>
        <w:tc>
          <w:tcPr>
            <w:tcW w:w="0" w:type="auto"/>
            <w:hideMark/>
          </w:tcPr>
          <w:p w14:paraId="6CB1E6E8"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7FF44AD6"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tc>
      </w:tr>
    </w:tbl>
    <w:p w14:paraId="34078B55"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7C95E0EA" w14:textId="77777777" w:rsidTr="00A90400">
        <w:trPr>
          <w:tblCellSpacing w:w="0" w:type="dxa"/>
        </w:trPr>
        <w:tc>
          <w:tcPr>
            <w:tcW w:w="0" w:type="auto"/>
            <w:hideMark/>
          </w:tcPr>
          <w:p w14:paraId="20790D1A"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lastRenderedPageBreak/>
              <w:t>(b)</w:t>
            </w:r>
          </w:p>
        </w:tc>
        <w:tc>
          <w:tcPr>
            <w:tcW w:w="0" w:type="auto"/>
            <w:hideMark/>
          </w:tcPr>
          <w:p w14:paraId="5EF87463"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have in place procedures so that any third party it authorises to have access to the personal data, including processors, will respect and maintain the confidentiality and security of the personal data. Any person acting under the authority of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including a data processor, shall be obligated to process the personal data only on instructions from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This provision does not apply to persons authorised or required by law or regulation to have access to the personal data.</w:t>
            </w:r>
          </w:p>
        </w:tc>
      </w:tr>
    </w:tbl>
    <w:p w14:paraId="1CE260E1"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27"/>
        <w:gridCol w:w="9411"/>
      </w:tblGrid>
      <w:tr w:rsidR="00A90400" w:rsidRPr="00BB15E0" w14:paraId="45D7BF58" w14:textId="77777777" w:rsidTr="00A90400">
        <w:trPr>
          <w:tblCellSpacing w:w="0" w:type="dxa"/>
        </w:trPr>
        <w:tc>
          <w:tcPr>
            <w:tcW w:w="0" w:type="auto"/>
            <w:hideMark/>
          </w:tcPr>
          <w:p w14:paraId="33AB528F"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w:t>
            </w:r>
          </w:p>
        </w:tc>
        <w:tc>
          <w:tcPr>
            <w:tcW w:w="0" w:type="auto"/>
            <w:hideMark/>
          </w:tcPr>
          <w:p w14:paraId="4E8B01FA"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has no reason to believe, at the time of </w:t>
            </w:r>
            <w:proofErr w:type="gramStart"/>
            <w:r w:rsidRPr="00BB15E0">
              <w:rPr>
                <w:rFonts w:ascii="AZGCaspariT" w:eastAsia="Times New Roman" w:hAnsi="AZGCaspariT" w:cs="Arial"/>
                <w:color w:val="000000"/>
                <w:szCs w:val="24"/>
                <w:lang w:eastAsia="nl-NL"/>
              </w:rPr>
              <w:t>entering into</w:t>
            </w:r>
            <w:proofErr w:type="gramEnd"/>
            <w:r w:rsidRPr="00BB15E0">
              <w:rPr>
                <w:rFonts w:ascii="AZGCaspariT" w:eastAsia="Times New Roman" w:hAnsi="AZGCaspariT" w:cs="Arial"/>
                <w:color w:val="000000"/>
                <w:szCs w:val="24"/>
                <w:lang w:eastAsia="nl-NL"/>
              </w:rPr>
              <w:t xml:space="preserve"> these clauses, in the existence of any local laws that would have a substantial adverse effect on the guarantees provided for under these clauses, and it will inform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(which will pass such notification on to the authority where required) if it becomes aware of any such laws.</w:t>
            </w:r>
          </w:p>
        </w:tc>
      </w:tr>
    </w:tbl>
    <w:p w14:paraId="00D45F8D"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6A2EAB4A" w14:textId="77777777" w:rsidTr="00A90400">
        <w:trPr>
          <w:tblCellSpacing w:w="0" w:type="dxa"/>
        </w:trPr>
        <w:tc>
          <w:tcPr>
            <w:tcW w:w="0" w:type="auto"/>
            <w:hideMark/>
          </w:tcPr>
          <w:p w14:paraId="6E6249C2"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(d)</w:t>
            </w:r>
          </w:p>
        </w:tc>
        <w:tc>
          <w:tcPr>
            <w:tcW w:w="0" w:type="auto"/>
            <w:hideMark/>
          </w:tcPr>
          <w:p w14:paraId="4BB497C1"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process the personal data for purposes described in Annex </w:t>
            </w:r>
            <w:proofErr w:type="gramStart"/>
            <w:r w:rsidRPr="00BB15E0">
              <w:rPr>
                <w:rFonts w:ascii="AZGCaspariT" w:eastAsia="Times New Roman" w:hAnsi="AZGCaspariT" w:cs="Arial"/>
                <w:color w:val="000000"/>
                <w:szCs w:val="24"/>
                <w:lang w:eastAsia="nl-NL"/>
              </w:rPr>
              <w:t>B, and</w:t>
            </w:r>
            <w:proofErr w:type="gramEnd"/>
            <w:r w:rsidRPr="00BB15E0">
              <w:rPr>
                <w:rFonts w:ascii="AZGCaspariT" w:eastAsia="Times New Roman" w:hAnsi="AZGCaspariT" w:cs="Arial"/>
                <w:color w:val="000000"/>
                <w:szCs w:val="24"/>
                <w:lang w:eastAsia="nl-NL"/>
              </w:rPr>
              <w:t xml:space="preserve"> has the legal authority to give the warranties and fulfil the undertakings set out in these clauses.</w:t>
            </w:r>
          </w:p>
        </w:tc>
      </w:tr>
    </w:tbl>
    <w:p w14:paraId="1B6E3078"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43"/>
        <w:gridCol w:w="9395"/>
      </w:tblGrid>
      <w:tr w:rsidR="00A90400" w:rsidRPr="00BB15E0" w14:paraId="1E5BFAF9" w14:textId="77777777" w:rsidTr="00A90400">
        <w:trPr>
          <w:tblCellSpacing w:w="0" w:type="dxa"/>
        </w:trPr>
        <w:tc>
          <w:tcPr>
            <w:tcW w:w="0" w:type="auto"/>
            <w:hideMark/>
          </w:tcPr>
          <w:p w14:paraId="6D46255C"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(e)</w:t>
            </w:r>
          </w:p>
        </w:tc>
        <w:tc>
          <w:tcPr>
            <w:tcW w:w="0" w:type="auto"/>
            <w:hideMark/>
          </w:tcPr>
          <w:p w14:paraId="37143C59"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It will identify to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a contact point within its organisation authorised to respond to enquiries concerning processing of the personal </w:t>
            </w:r>
            <w:proofErr w:type="gramStart"/>
            <w:r w:rsidRPr="00BB15E0">
              <w:rPr>
                <w:rFonts w:ascii="AZGCaspariT" w:eastAsia="Times New Roman" w:hAnsi="AZGCaspariT" w:cs="Arial"/>
                <w:color w:val="000000"/>
                <w:szCs w:val="24"/>
                <w:lang w:eastAsia="nl-NL"/>
              </w:rPr>
              <w:t>data, and</w:t>
            </w:r>
            <w:proofErr w:type="gramEnd"/>
            <w:r w:rsidRPr="00BB15E0">
              <w:rPr>
                <w:rFonts w:ascii="AZGCaspariT" w:eastAsia="Times New Roman" w:hAnsi="AZGCaspariT" w:cs="Arial"/>
                <w:color w:val="000000"/>
                <w:szCs w:val="24"/>
                <w:lang w:eastAsia="nl-NL"/>
              </w:rPr>
              <w:t xml:space="preserve"> will cooperate in good faith with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the data subject and the authority concerning all such enquiries within a reasonable time. In case of legal dissolution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or if the parties have so agreed,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will assume responsibility for compliance with the provisions of clause I(e).</w:t>
            </w:r>
          </w:p>
        </w:tc>
      </w:tr>
    </w:tbl>
    <w:p w14:paraId="49B7F7BA"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01"/>
        <w:gridCol w:w="9437"/>
      </w:tblGrid>
      <w:tr w:rsidR="00A90400" w:rsidRPr="00BB15E0" w14:paraId="3D556CB7" w14:textId="77777777" w:rsidTr="00A90400">
        <w:trPr>
          <w:tblCellSpacing w:w="0" w:type="dxa"/>
        </w:trPr>
        <w:tc>
          <w:tcPr>
            <w:tcW w:w="0" w:type="auto"/>
            <w:hideMark/>
          </w:tcPr>
          <w:p w14:paraId="31A7692C"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(f)</w:t>
            </w:r>
          </w:p>
        </w:tc>
        <w:tc>
          <w:tcPr>
            <w:tcW w:w="0" w:type="auto"/>
            <w:hideMark/>
          </w:tcPr>
          <w:p w14:paraId="7E7A8536" w14:textId="77777777" w:rsidR="00A90400" w:rsidRPr="00BB15E0" w:rsidRDefault="00A90400" w:rsidP="003B1B50">
            <w:pPr>
              <w:ind w:left="18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At the request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it will provide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with evidence of financial resources sufficient to fulfil its responsibilities under clause III (which may include insurance coverage).</w:t>
            </w:r>
          </w:p>
        </w:tc>
      </w:tr>
    </w:tbl>
    <w:p w14:paraId="11388B50"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37"/>
        <w:gridCol w:w="9401"/>
      </w:tblGrid>
      <w:tr w:rsidR="00A90400" w:rsidRPr="00BB15E0" w14:paraId="1F736F89" w14:textId="77777777" w:rsidTr="00A90400">
        <w:trPr>
          <w:tblCellSpacing w:w="0" w:type="dxa"/>
        </w:trPr>
        <w:tc>
          <w:tcPr>
            <w:tcW w:w="0" w:type="auto"/>
            <w:hideMark/>
          </w:tcPr>
          <w:p w14:paraId="414545F1"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(g)</w:t>
            </w:r>
          </w:p>
        </w:tc>
        <w:tc>
          <w:tcPr>
            <w:tcW w:w="0" w:type="auto"/>
            <w:hideMark/>
          </w:tcPr>
          <w:p w14:paraId="19990C24"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Upon reasonable request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it will submit its data processing facilities, data files and documentation needed for processing to reviewing, auditing and/or certifying by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(or any independent or impartial inspection agents or auditors, selected by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and not reasonably objected to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to ascertain compliance with the warranties and undertakings in these clauses, with reasonable notice and during regular business hours. The request will be subject to any necessary consent or approval from a regulatory or supervisory authority within the country of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which consent or approval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will attempt to obtain in a timely fashion.</w:t>
            </w:r>
          </w:p>
        </w:tc>
      </w:tr>
    </w:tbl>
    <w:p w14:paraId="2A8AA5ED"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D8424D" w14:paraId="7B252D89" w14:textId="77777777" w:rsidTr="00A90400">
        <w:trPr>
          <w:tblCellSpacing w:w="0" w:type="dxa"/>
        </w:trPr>
        <w:tc>
          <w:tcPr>
            <w:tcW w:w="0" w:type="auto"/>
            <w:hideMark/>
          </w:tcPr>
          <w:p w14:paraId="240C2FB2"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(h)</w:t>
            </w:r>
          </w:p>
        </w:tc>
        <w:tc>
          <w:tcPr>
            <w:tcW w:w="0" w:type="auto"/>
            <w:hideMark/>
          </w:tcPr>
          <w:p w14:paraId="028E74CB" w14:textId="77777777" w:rsidR="00A90400" w:rsidRPr="00D8424D" w:rsidRDefault="00A90400" w:rsidP="003B1B50">
            <w:pPr>
              <w:ind w:left="146"/>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It will process the personal data, at its option, in accordance with:</w:t>
            </w:r>
          </w:p>
          <w:tbl>
            <w:tblPr>
              <w:tblW w:w="5000" w:type="pct"/>
              <w:tblCellSpacing w:w="0" w:type="dxa"/>
              <w:tblCellMar>
                <w:left w:w="0" w:type="dxa"/>
                <w:right w:w="0" w:type="dxa"/>
              </w:tblCellMar>
              <w:tblLook w:val="04A0" w:firstRow="1" w:lastRow="0" w:firstColumn="1" w:lastColumn="0" w:noHBand="0" w:noVBand="1"/>
            </w:tblPr>
            <w:tblGrid>
              <w:gridCol w:w="220"/>
              <w:gridCol w:w="9168"/>
            </w:tblGrid>
            <w:tr w:rsidR="00A90400" w:rsidRPr="00D8424D" w14:paraId="0C2496C5" w14:textId="77777777" w:rsidTr="00A90400">
              <w:trPr>
                <w:tblCellSpacing w:w="0" w:type="dxa"/>
              </w:trPr>
              <w:tc>
                <w:tcPr>
                  <w:tcW w:w="0" w:type="auto"/>
                  <w:hideMark/>
                </w:tcPr>
                <w:p w14:paraId="2E233AE8"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w:t>
                  </w:r>
                </w:p>
              </w:tc>
              <w:tc>
                <w:tcPr>
                  <w:tcW w:w="0" w:type="auto"/>
                  <w:hideMark/>
                </w:tcPr>
                <w:p w14:paraId="1897A1BD" w14:textId="77777777" w:rsidR="00A90400" w:rsidRPr="00D8424D" w:rsidRDefault="00A90400" w:rsidP="003B1B50">
                  <w:pPr>
                    <w:ind w:left="184"/>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 xml:space="preserve">the data protection laws of the country in which </w:t>
                  </w:r>
                  <w:r w:rsidR="008F2817" w:rsidRPr="00D8424D">
                    <w:rPr>
                      <w:rFonts w:ascii="AZGCaspariT" w:eastAsia="Times New Roman" w:hAnsi="AZGCaspariT" w:cs="Arial"/>
                      <w:color w:val="000000"/>
                      <w:szCs w:val="24"/>
                      <w:lang w:eastAsia="nl-NL"/>
                    </w:rPr>
                    <w:t>the data exporter</w:t>
                  </w:r>
                  <w:r w:rsidRPr="00D8424D">
                    <w:rPr>
                      <w:rFonts w:ascii="AZGCaspariT" w:eastAsia="Times New Roman" w:hAnsi="AZGCaspariT" w:cs="Arial"/>
                      <w:color w:val="000000"/>
                      <w:szCs w:val="24"/>
                      <w:lang w:eastAsia="nl-NL"/>
                    </w:rPr>
                    <w:t xml:space="preserve"> is established, or</w:t>
                  </w:r>
                </w:p>
              </w:tc>
            </w:tr>
          </w:tbl>
          <w:p w14:paraId="72B8C580"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35"/>
              <w:gridCol w:w="9153"/>
            </w:tblGrid>
            <w:tr w:rsidR="00A90400" w:rsidRPr="00D8424D" w14:paraId="4165BDD2" w14:textId="77777777" w:rsidTr="00A90400">
              <w:trPr>
                <w:tblCellSpacing w:w="0" w:type="dxa"/>
              </w:trPr>
              <w:tc>
                <w:tcPr>
                  <w:tcW w:w="0" w:type="auto"/>
                  <w:hideMark/>
                </w:tcPr>
                <w:p w14:paraId="357DB9B6"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(ii)</w:t>
                  </w:r>
                </w:p>
              </w:tc>
              <w:tc>
                <w:tcPr>
                  <w:tcW w:w="0" w:type="auto"/>
                  <w:hideMark/>
                </w:tcPr>
                <w:p w14:paraId="334A387C" w14:textId="77777777" w:rsidR="00A90400" w:rsidRPr="00D8424D" w:rsidRDefault="00A90400" w:rsidP="003B1B50">
                  <w:pPr>
                    <w:ind w:left="135"/>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the relevant provisions</w:t>
                  </w:r>
                  <w:hyperlink r:id="rId9" w:anchor="ntr1-L_2004385EN.01007702-E0001" w:history="1">
                    <w:r w:rsidRPr="00D8424D">
                      <w:rPr>
                        <w:rFonts w:ascii="AZGCaspariT" w:eastAsia="Times New Roman" w:hAnsi="AZGCaspariT" w:cs="Arial"/>
                        <w:color w:val="0000FF"/>
                        <w:szCs w:val="24"/>
                        <w:u w:val="single"/>
                        <w:lang w:eastAsia="nl-NL"/>
                      </w:rPr>
                      <w:t> (</w:t>
                    </w:r>
                    <w:r w:rsidRPr="00D8424D">
                      <w:rPr>
                        <w:rFonts w:ascii="AZGCaspariT" w:eastAsia="Times New Roman" w:hAnsi="AZGCaspariT" w:cs="Arial"/>
                        <w:color w:val="0000FF"/>
                        <w:sz w:val="17"/>
                        <w:szCs w:val="17"/>
                        <w:u w:val="single"/>
                        <w:vertAlign w:val="superscript"/>
                        <w:lang w:eastAsia="nl-NL"/>
                      </w:rPr>
                      <w:t>1</w:t>
                    </w:r>
                    <w:r w:rsidRPr="00D8424D">
                      <w:rPr>
                        <w:rFonts w:ascii="AZGCaspariT" w:eastAsia="Times New Roman" w:hAnsi="AZGCaspariT" w:cs="Arial"/>
                        <w:color w:val="0000FF"/>
                        <w:szCs w:val="24"/>
                        <w:u w:val="single"/>
                        <w:lang w:eastAsia="nl-NL"/>
                      </w:rPr>
                      <w:t>)</w:t>
                    </w:r>
                  </w:hyperlink>
                  <w:r w:rsidRPr="00D8424D">
                    <w:rPr>
                      <w:rFonts w:ascii="AZGCaspariT" w:eastAsia="Times New Roman" w:hAnsi="AZGCaspariT" w:cs="Arial"/>
                      <w:color w:val="000000"/>
                      <w:szCs w:val="24"/>
                      <w:lang w:eastAsia="nl-NL"/>
                    </w:rPr>
                    <w:t xml:space="preserve"> of any Commission decision pursuant to Article 25(6) of Directive 95/46/EC, where </w:t>
                  </w:r>
                  <w:r w:rsidR="008F2817" w:rsidRPr="00D8424D">
                    <w:rPr>
                      <w:rFonts w:ascii="AZGCaspariT" w:eastAsia="Times New Roman" w:hAnsi="AZGCaspariT" w:cs="Arial"/>
                      <w:color w:val="000000"/>
                      <w:szCs w:val="24"/>
                      <w:lang w:eastAsia="nl-NL"/>
                    </w:rPr>
                    <w:t>the data importer</w:t>
                  </w:r>
                  <w:r w:rsidRPr="00D8424D">
                    <w:rPr>
                      <w:rFonts w:ascii="AZGCaspariT" w:eastAsia="Times New Roman" w:hAnsi="AZGCaspariT" w:cs="Arial"/>
                      <w:color w:val="000000"/>
                      <w:szCs w:val="24"/>
                      <w:lang w:eastAsia="nl-NL"/>
                    </w:rPr>
                    <w:t xml:space="preserve"> complies with the relevant provisions of such an authorisation or decision and is based in a country to which such an authorisation or decision pertains, but is not covered by such authorisation or decision for the purposes of the transfer(s) of the personal data</w:t>
                  </w:r>
                  <w:hyperlink r:id="rId10" w:anchor="ntr2-L_2004385EN.01007702-E0002" w:history="1">
                    <w:r w:rsidRPr="00D8424D">
                      <w:rPr>
                        <w:rFonts w:ascii="AZGCaspariT" w:eastAsia="Times New Roman" w:hAnsi="AZGCaspariT" w:cs="Arial"/>
                        <w:color w:val="0000FF"/>
                        <w:szCs w:val="24"/>
                        <w:u w:val="single"/>
                        <w:lang w:eastAsia="nl-NL"/>
                      </w:rPr>
                      <w:t> (</w:t>
                    </w:r>
                    <w:r w:rsidRPr="00D8424D">
                      <w:rPr>
                        <w:rFonts w:ascii="AZGCaspariT" w:eastAsia="Times New Roman" w:hAnsi="AZGCaspariT" w:cs="Arial"/>
                        <w:color w:val="0000FF"/>
                        <w:sz w:val="17"/>
                        <w:szCs w:val="17"/>
                        <w:u w:val="single"/>
                        <w:vertAlign w:val="superscript"/>
                        <w:lang w:eastAsia="nl-NL"/>
                      </w:rPr>
                      <w:t>2</w:t>
                    </w:r>
                    <w:r w:rsidRPr="00D8424D">
                      <w:rPr>
                        <w:rFonts w:ascii="AZGCaspariT" w:eastAsia="Times New Roman" w:hAnsi="AZGCaspariT" w:cs="Arial"/>
                        <w:color w:val="0000FF"/>
                        <w:szCs w:val="24"/>
                        <w:u w:val="single"/>
                        <w:lang w:eastAsia="nl-NL"/>
                      </w:rPr>
                      <w:t>)</w:t>
                    </w:r>
                  </w:hyperlink>
                  <w:r w:rsidRPr="00D8424D">
                    <w:rPr>
                      <w:rFonts w:ascii="AZGCaspariT" w:eastAsia="Times New Roman" w:hAnsi="AZGCaspariT" w:cs="Arial"/>
                      <w:color w:val="000000"/>
                      <w:szCs w:val="24"/>
                      <w:lang w:eastAsia="nl-NL"/>
                    </w:rPr>
                    <w:t>, or</w:t>
                  </w:r>
                </w:p>
              </w:tc>
            </w:tr>
          </w:tbl>
          <w:p w14:paraId="772FF3C8"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533"/>
              <w:gridCol w:w="8855"/>
            </w:tblGrid>
            <w:tr w:rsidR="00A90400" w:rsidRPr="00D8424D" w14:paraId="4B7C11CC" w14:textId="77777777" w:rsidTr="00A90400">
              <w:trPr>
                <w:tblCellSpacing w:w="0" w:type="dxa"/>
              </w:trPr>
              <w:tc>
                <w:tcPr>
                  <w:tcW w:w="0" w:type="auto"/>
                  <w:hideMark/>
                </w:tcPr>
                <w:p w14:paraId="05A83F57"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(iii)</w:t>
                  </w:r>
                </w:p>
              </w:tc>
              <w:tc>
                <w:tcPr>
                  <w:tcW w:w="0" w:type="auto"/>
                  <w:hideMark/>
                </w:tcPr>
                <w:p w14:paraId="22928D80"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the data processing principles set forth in Annex A.</w:t>
                  </w:r>
                </w:p>
                <w:p w14:paraId="6B4B375F" w14:textId="77777777" w:rsidR="00A90400" w:rsidRPr="00D8424D" w:rsidRDefault="008F2817"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The data importer</w:t>
                  </w:r>
                  <w:r w:rsidR="00A90400" w:rsidRPr="00D8424D">
                    <w:rPr>
                      <w:rFonts w:ascii="AZGCaspariT" w:eastAsia="Times New Roman" w:hAnsi="AZGCaspariT" w:cs="Arial"/>
                      <w:color w:val="000000"/>
                      <w:szCs w:val="24"/>
                      <w:lang w:eastAsia="nl-NL"/>
                    </w:rPr>
                    <w:t xml:space="preserve"> to indicate which option it selects:</w:t>
                  </w:r>
                </w:p>
                <w:p w14:paraId="3F98297A"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 xml:space="preserve">Initials of </w:t>
                  </w:r>
                  <w:r w:rsidR="008F2817" w:rsidRPr="00D8424D">
                    <w:rPr>
                      <w:rFonts w:ascii="AZGCaspariT" w:eastAsia="Times New Roman" w:hAnsi="AZGCaspariT" w:cs="Arial"/>
                      <w:color w:val="000000"/>
                      <w:szCs w:val="24"/>
                      <w:lang w:eastAsia="nl-NL"/>
                    </w:rPr>
                    <w:t xml:space="preserve">the data </w:t>
                  </w:r>
                  <w:proofErr w:type="gramStart"/>
                  <w:r w:rsidR="008F2817" w:rsidRPr="00D8424D">
                    <w:rPr>
                      <w:rFonts w:ascii="AZGCaspariT" w:eastAsia="Times New Roman" w:hAnsi="AZGCaspariT" w:cs="Arial"/>
                      <w:color w:val="000000"/>
                      <w:szCs w:val="24"/>
                      <w:lang w:eastAsia="nl-NL"/>
                    </w:rPr>
                    <w:t>importer</w:t>
                  </w:r>
                  <w:r w:rsidRPr="00D8424D">
                    <w:rPr>
                      <w:rFonts w:ascii="AZGCaspariT" w:eastAsia="Times New Roman" w:hAnsi="AZGCaspariT" w:cs="Arial"/>
                      <w:color w:val="000000"/>
                      <w:szCs w:val="24"/>
                      <w:lang w:eastAsia="nl-NL"/>
                    </w:rPr>
                    <w:t>:_</w:t>
                  </w:r>
                  <w:proofErr w:type="gramEnd"/>
                  <w:r w:rsidRPr="00D8424D">
                    <w:rPr>
                      <w:rFonts w:ascii="AZGCaspariT" w:eastAsia="Times New Roman" w:hAnsi="AZGCaspariT" w:cs="Arial"/>
                      <w:color w:val="000000"/>
                      <w:szCs w:val="24"/>
                      <w:lang w:eastAsia="nl-NL"/>
                    </w:rPr>
                    <w:t>;</w:t>
                  </w:r>
                </w:p>
              </w:tc>
            </w:tr>
          </w:tbl>
          <w:p w14:paraId="71C3AF33" w14:textId="77777777" w:rsidR="00A90400" w:rsidRPr="00D8424D" w:rsidRDefault="00A90400" w:rsidP="003B1B50">
            <w:pPr>
              <w:rPr>
                <w:rFonts w:ascii="AZGCaspariT" w:eastAsia="Times New Roman" w:hAnsi="AZGCaspariT" w:cs="Arial"/>
                <w:color w:val="000000"/>
                <w:szCs w:val="24"/>
                <w:lang w:eastAsia="nl-NL"/>
              </w:rPr>
            </w:pPr>
          </w:p>
        </w:tc>
      </w:tr>
    </w:tbl>
    <w:p w14:paraId="5C50E444"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184"/>
        <w:gridCol w:w="9454"/>
      </w:tblGrid>
      <w:tr w:rsidR="00A90400" w:rsidRPr="00BB15E0" w14:paraId="41B051A9" w14:textId="77777777" w:rsidTr="00A90400">
        <w:trPr>
          <w:trHeight w:val="1275"/>
          <w:tblCellSpacing w:w="0" w:type="dxa"/>
        </w:trPr>
        <w:tc>
          <w:tcPr>
            <w:tcW w:w="0" w:type="auto"/>
            <w:hideMark/>
          </w:tcPr>
          <w:p w14:paraId="2651FC84"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w:t>
            </w:r>
          </w:p>
        </w:tc>
        <w:tc>
          <w:tcPr>
            <w:tcW w:w="0" w:type="auto"/>
            <w:hideMark/>
          </w:tcPr>
          <w:p w14:paraId="32511870" w14:textId="77777777" w:rsidR="00A90400" w:rsidRPr="00D8424D" w:rsidRDefault="00A90400" w:rsidP="003B1B50">
            <w:pPr>
              <w:ind w:left="199"/>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 xml:space="preserve">It will not disclose or transfer the personal data to a </w:t>
            </w:r>
            <w:proofErr w:type="gramStart"/>
            <w:r w:rsidRPr="00D8424D">
              <w:rPr>
                <w:rFonts w:ascii="AZGCaspariT" w:eastAsia="Times New Roman" w:hAnsi="AZGCaspariT" w:cs="Arial"/>
                <w:color w:val="000000"/>
                <w:szCs w:val="24"/>
                <w:lang w:eastAsia="nl-NL"/>
              </w:rPr>
              <w:t>third party</w:t>
            </w:r>
            <w:proofErr w:type="gramEnd"/>
            <w:r w:rsidRPr="00D8424D">
              <w:rPr>
                <w:rFonts w:ascii="AZGCaspariT" w:eastAsia="Times New Roman" w:hAnsi="AZGCaspariT" w:cs="Arial"/>
                <w:color w:val="000000"/>
                <w:szCs w:val="24"/>
                <w:lang w:eastAsia="nl-NL"/>
              </w:rPr>
              <w:t xml:space="preserve"> data controller located outside the European Economic Area (EEA) unless it notifies </w:t>
            </w:r>
            <w:r w:rsidR="008F2817" w:rsidRPr="00D8424D">
              <w:rPr>
                <w:rFonts w:ascii="AZGCaspariT" w:eastAsia="Times New Roman" w:hAnsi="AZGCaspariT" w:cs="Arial"/>
                <w:color w:val="000000"/>
                <w:szCs w:val="24"/>
                <w:lang w:eastAsia="nl-NL"/>
              </w:rPr>
              <w:t>the data exporter</w:t>
            </w:r>
            <w:r w:rsidRPr="00D8424D">
              <w:rPr>
                <w:rFonts w:ascii="AZGCaspariT" w:eastAsia="Times New Roman" w:hAnsi="AZGCaspariT" w:cs="Arial"/>
                <w:color w:val="000000"/>
                <w:szCs w:val="24"/>
                <w:lang w:eastAsia="nl-NL"/>
              </w:rPr>
              <w:t xml:space="preserve"> about the transfer and</w:t>
            </w:r>
          </w:p>
          <w:tbl>
            <w:tblPr>
              <w:tblW w:w="5000" w:type="pct"/>
              <w:tblCellSpacing w:w="0" w:type="dxa"/>
              <w:tblCellMar>
                <w:left w:w="0" w:type="dxa"/>
                <w:right w:w="0" w:type="dxa"/>
              </w:tblCellMar>
              <w:tblLook w:val="04A0" w:firstRow="1" w:lastRow="0" w:firstColumn="1" w:lastColumn="0" w:noHBand="0" w:noVBand="1"/>
            </w:tblPr>
            <w:tblGrid>
              <w:gridCol w:w="184"/>
              <w:gridCol w:w="9270"/>
            </w:tblGrid>
            <w:tr w:rsidR="00A90400" w:rsidRPr="00D8424D" w14:paraId="53E56EC7" w14:textId="77777777" w:rsidTr="00A90400">
              <w:trPr>
                <w:tblCellSpacing w:w="0" w:type="dxa"/>
              </w:trPr>
              <w:tc>
                <w:tcPr>
                  <w:tcW w:w="0" w:type="auto"/>
                  <w:hideMark/>
                </w:tcPr>
                <w:p w14:paraId="6C235B46"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w:t>
                  </w:r>
                </w:p>
              </w:tc>
              <w:tc>
                <w:tcPr>
                  <w:tcW w:w="0" w:type="auto"/>
                  <w:hideMark/>
                </w:tcPr>
                <w:p w14:paraId="23717D6C" w14:textId="77777777" w:rsidR="00A90400" w:rsidRPr="00D8424D" w:rsidRDefault="00A90400" w:rsidP="003B1B50">
                  <w:pPr>
                    <w:ind w:left="255"/>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 xml:space="preserve">the </w:t>
                  </w:r>
                  <w:proofErr w:type="gramStart"/>
                  <w:r w:rsidRPr="00D8424D">
                    <w:rPr>
                      <w:rFonts w:ascii="AZGCaspariT" w:eastAsia="Times New Roman" w:hAnsi="AZGCaspariT" w:cs="Arial"/>
                      <w:color w:val="000000"/>
                      <w:szCs w:val="24"/>
                      <w:lang w:eastAsia="nl-NL"/>
                    </w:rPr>
                    <w:t>third party</w:t>
                  </w:r>
                  <w:proofErr w:type="gramEnd"/>
                  <w:r w:rsidRPr="00D8424D">
                    <w:rPr>
                      <w:rFonts w:ascii="AZGCaspariT" w:eastAsia="Times New Roman" w:hAnsi="AZGCaspariT" w:cs="Arial"/>
                      <w:color w:val="000000"/>
                      <w:szCs w:val="24"/>
                      <w:lang w:eastAsia="nl-NL"/>
                    </w:rPr>
                    <w:t xml:space="preserve"> data controller processes the personal data in accordance with a Commission decision finding that a third country provides adequate protection, or</w:t>
                  </w:r>
                </w:p>
              </w:tc>
            </w:tr>
          </w:tbl>
          <w:p w14:paraId="23D79A44"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35"/>
              <w:gridCol w:w="9219"/>
            </w:tblGrid>
            <w:tr w:rsidR="00A90400" w:rsidRPr="00D8424D" w14:paraId="5FC710F9" w14:textId="77777777" w:rsidTr="00A90400">
              <w:trPr>
                <w:tblCellSpacing w:w="0" w:type="dxa"/>
              </w:trPr>
              <w:tc>
                <w:tcPr>
                  <w:tcW w:w="0" w:type="auto"/>
                  <w:hideMark/>
                </w:tcPr>
                <w:p w14:paraId="2145F19B"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(ii)</w:t>
                  </w:r>
                </w:p>
              </w:tc>
              <w:tc>
                <w:tcPr>
                  <w:tcW w:w="0" w:type="auto"/>
                  <w:hideMark/>
                </w:tcPr>
                <w:p w14:paraId="1352850D" w14:textId="77777777" w:rsidR="00A90400" w:rsidRPr="00D8424D" w:rsidRDefault="00A90400" w:rsidP="003B1B50">
                  <w:pPr>
                    <w:ind w:left="188"/>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 xml:space="preserve">the </w:t>
                  </w:r>
                  <w:proofErr w:type="gramStart"/>
                  <w:r w:rsidRPr="00D8424D">
                    <w:rPr>
                      <w:rFonts w:ascii="AZGCaspariT" w:eastAsia="Times New Roman" w:hAnsi="AZGCaspariT" w:cs="Arial"/>
                      <w:color w:val="000000"/>
                      <w:szCs w:val="24"/>
                      <w:lang w:eastAsia="nl-NL"/>
                    </w:rPr>
                    <w:t>third party</w:t>
                  </w:r>
                  <w:proofErr w:type="gramEnd"/>
                  <w:r w:rsidRPr="00D8424D">
                    <w:rPr>
                      <w:rFonts w:ascii="AZGCaspariT" w:eastAsia="Times New Roman" w:hAnsi="AZGCaspariT" w:cs="Arial"/>
                      <w:color w:val="000000"/>
                      <w:szCs w:val="24"/>
                      <w:lang w:eastAsia="nl-NL"/>
                    </w:rPr>
                    <w:t xml:space="preserve"> data controller becomes a signatory to these clauses or another data transfer agreement approved by a competent authority in the EU, or</w:t>
                  </w:r>
                </w:p>
              </w:tc>
            </w:tr>
          </w:tbl>
          <w:p w14:paraId="72E304B5"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85"/>
              <w:gridCol w:w="9169"/>
            </w:tblGrid>
            <w:tr w:rsidR="00A90400" w:rsidRPr="00D8424D" w14:paraId="0F3DEB25" w14:textId="77777777" w:rsidTr="00A90400">
              <w:trPr>
                <w:tblCellSpacing w:w="0" w:type="dxa"/>
              </w:trPr>
              <w:tc>
                <w:tcPr>
                  <w:tcW w:w="0" w:type="auto"/>
                  <w:hideMark/>
                </w:tcPr>
                <w:p w14:paraId="0A38954F"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(iii)</w:t>
                  </w:r>
                </w:p>
              </w:tc>
              <w:tc>
                <w:tcPr>
                  <w:tcW w:w="0" w:type="auto"/>
                  <w:hideMark/>
                </w:tcPr>
                <w:p w14:paraId="37C4AD6C" w14:textId="77777777" w:rsidR="00A90400" w:rsidRPr="00D8424D" w:rsidRDefault="00A90400" w:rsidP="003B1B50">
                  <w:pPr>
                    <w:ind w:left="122"/>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data subjects have been given the opportunity to object, after having been informed of the purposes of the transfer, the categories of recipients and the fact that the countries to which data is exported may have different data protection standards, or</w:t>
                  </w:r>
                </w:p>
              </w:tc>
            </w:tr>
          </w:tbl>
          <w:p w14:paraId="557294ED" w14:textId="77777777" w:rsidR="00A90400" w:rsidRPr="00D8424D"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84"/>
              <w:gridCol w:w="9170"/>
            </w:tblGrid>
            <w:tr w:rsidR="00A90400" w:rsidRPr="00BB15E0" w14:paraId="1FEBD447" w14:textId="77777777" w:rsidTr="00A90400">
              <w:trPr>
                <w:tblCellSpacing w:w="0" w:type="dxa"/>
              </w:trPr>
              <w:tc>
                <w:tcPr>
                  <w:tcW w:w="0" w:type="auto"/>
                  <w:hideMark/>
                </w:tcPr>
                <w:p w14:paraId="27C82190" w14:textId="77777777" w:rsidR="00A90400" w:rsidRPr="00D8424D" w:rsidRDefault="00A90400" w:rsidP="003B1B50">
                  <w:pPr>
                    <w:jc w:val="both"/>
                    <w:rPr>
                      <w:rFonts w:ascii="AZGCaspariT" w:eastAsia="Times New Roman" w:hAnsi="AZGCaspariT" w:cs="Arial"/>
                      <w:color w:val="000000"/>
                      <w:szCs w:val="24"/>
                      <w:lang w:eastAsia="nl-NL"/>
                    </w:rPr>
                  </w:pPr>
                  <w:r w:rsidRPr="00D8424D">
                    <w:rPr>
                      <w:rFonts w:ascii="AZGCaspariT" w:eastAsia="Times New Roman" w:hAnsi="AZGCaspariT" w:cs="Arial"/>
                      <w:color w:val="000000"/>
                      <w:szCs w:val="24"/>
                      <w:lang w:eastAsia="nl-NL"/>
                    </w:rPr>
                    <w:t>(iv)</w:t>
                  </w:r>
                </w:p>
              </w:tc>
              <w:tc>
                <w:tcPr>
                  <w:tcW w:w="0" w:type="auto"/>
                  <w:hideMark/>
                </w:tcPr>
                <w:p w14:paraId="43BC6682" w14:textId="77777777" w:rsidR="00A90400" w:rsidRPr="00BB15E0" w:rsidRDefault="00A90400" w:rsidP="003B1B50">
                  <w:pPr>
                    <w:ind w:left="135"/>
                    <w:jc w:val="both"/>
                    <w:rPr>
                      <w:rFonts w:ascii="AZGCaspariT" w:eastAsia="Times New Roman" w:hAnsi="AZGCaspariT" w:cs="Arial"/>
                      <w:color w:val="000000"/>
                      <w:szCs w:val="24"/>
                      <w:lang w:eastAsia="nl-NL"/>
                    </w:rPr>
                  </w:pPr>
                  <w:proofErr w:type="gramStart"/>
                  <w:r w:rsidRPr="00D8424D">
                    <w:rPr>
                      <w:rFonts w:ascii="AZGCaspariT" w:eastAsia="Times New Roman" w:hAnsi="AZGCaspariT" w:cs="Arial"/>
                      <w:color w:val="000000"/>
                      <w:szCs w:val="24"/>
                      <w:lang w:eastAsia="nl-NL"/>
                    </w:rPr>
                    <w:t>with regard to</w:t>
                  </w:r>
                  <w:proofErr w:type="gramEnd"/>
                  <w:r w:rsidRPr="00D8424D">
                    <w:rPr>
                      <w:rFonts w:ascii="AZGCaspariT" w:eastAsia="Times New Roman" w:hAnsi="AZGCaspariT" w:cs="Arial"/>
                      <w:color w:val="000000"/>
                      <w:szCs w:val="24"/>
                      <w:lang w:eastAsia="nl-NL"/>
                    </w:rPr>
                    <w:t xml:space="preserve"> onward transfers of sensitive data, data subjects have given their unambiguous consent to the onward transfer.</w:t>
                  </w:r>
                </w:p>
                <w:p w14:paraId="2DB550DC" w14:textId="77777777" w:rsidR="003B1B50" w:rsidRPr="00BB15E0" w:rsidRDefault="003B1B50" w:rsidP="003B1B50">
                  <w:pPr>
                    <w:ind w:left="135"/>
                    <w:jc w:val="both"/>
                    <w:rPr>
                      <w:rFonts w:ascii="AZGCaspariT" w:eastAsia="Times New Roman" w:hAnsi="AZGCaspariT" w:cs="Arial"/>
                      <w:color w:val="000000"/>
                      <w:szCs w:val="24"/>
                      <w:lang w:eastAsia="nl-NL"/>
                    </w:rPr>
                  </w:pPr>
                </w:p>
              </w:tc>
            </w:tr>
          </w:tbl>
          <w:p w14:paraId="353B5ECB" w14:textId="77777777" w:rsidR="00A90400" w:rsidRPr="00BB15E0" w:rsidRDefault="00A90400" w:rsidP="003B1B50">
            <w:pPr>
              <w:rPr>
                <w:rFonts w:ascii="AZGCaspariT" w:eastAsia="Times New Roman" w:hAnsi="AZGCaspariT" w:cs="Arial"/>
                <w:color w:val="000000"/>
                <w:szCs w:val="24"/>
                <w:lang w:eastAsia="nl-NL"/>
              </w:rPr>
            </w:pPr>
          </w:p>
        </w:tc>
      </w:tr>
    </w:tbl>
    <w:p w14:paraId="243997EA"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III.</w:t>
      </w:r>
      <w:r w:rsidRPr="00BB15E0">
        <w:rPr>
          <w:rFonts w:ascii="AZGCaspariT" w:eastAsia="Times New Roman" w:hAnsi="AZGCaspariT" w:cs="Arial"/>
          <w:b/>
          <w:bCs/>
          <w:color w:val="000000"/>
          <w:szCs w:val="24"/>
          <w:lang w:eastAsia="nl-NL"/>
        </w:rPr>
        <w:tab/>
        <w:t xml:space="preserve">Liability and </w:t>
      </w:r>
      <w:proofErr w:type="gramStart"/>
      <w:r w:rsidRPr="00BB15E0">
        <w:rPr>
          <w:rFonts w:ascii="AZGCaspariT" w:eastAsia="Times New Roman" w:hAnsi="AZGCaspariT" w:cs="Arial"/>
          <w:b/>
          <w:bCs/>
          <w:color w:val="000000"/>
          <w:szCs w:val="24"/>
          <w:lang w:eastAsia="nl-NL"/>
        </w:rPr>
        <w:t>third party</w:t>
      </w:r>
      <w:proofErr w:type="gramEnd"/>
      <w:r w:rsidRPr="00BB15E0">
        <w:rPr>
          <w:rFonts w:ascii="AZGCaspariT" w:eastAsia="Times New Roman" w:hAnsi="AZGCaspariT" w:cs="Arial"/>
          <w:b/>
          <w:bCs/>
          <w:color w:val="000000"/>
          <w:szCs w:val="24"/>
          <w:lang w:eastAsia="nl-NL"/>
        </w:rPr>
        <w:t xml:space="preserve"> rights</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1502687D" w14:textId="77777777" w:rsidTr="00A90400">
        <w:trPr>
          <w:tblCellSpacing w:w="0" w:type="dxa"/>
        </w:trPr>
        <w:tc>
          <w:tcPr>
            <w:tcW w:w="0" w:type="auto"/>
            <w:hideMark/>
          </w:tcPr>
          <w:p w14:paraId="5085A57A"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322A1F60"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w:t>
            </w:r>
            <w:proofErr w:type="gramStart"/>
            <w:r w:rsidRPr="00BB15E0">
              <w:rPr>
                <w:rFonts w:ascii="AZGCaspariT" w:eastAsia="Times New Roman" w:hAnsi="AZGCaspariT" w:cs="Arial"/>
                <w:color w:val="000000"/>
                <w:szCs w:val="24"/>
                <w:lang w:eastAsia="nl-NL"/>
              </w:rPr>
              <w:t>third party</w:t>
            </w:r>
            <w:proofErr w:type="gramEnd"/>
            <w:r w:rsidRPr="00BB15E0">
              <w:rPr>
                <w:rFonts w:ascii="AZGCaspariT" w:eastAsia="Times New Roman" w:hAnsi="AZGCaspariT" w:cs="Arial"/>
                <w:color w:val="000000"/>
                <w:szCs w:val="24"/>
                <w:lang w:eastAsia="nl-NL"/>
              </w:rPr>
              <w:t xml:space="preserve"> rights under these clauses. This does not affect the liability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under its data protection law.</w:t>
            </w:r>
          </w:p>
        </w:tc>
      </w:tr>
    </w:tbl>
    <w:p w14:paraId="186F493F"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40039ECE" w14:textId="77777777" w:rsidTr="00A90400">
        <w:trPr>
          <w:tblCellSpacing w:w="0" w:type="dxa"/>
        </w:trPr>
        <w:tc>
          <w:tcPr>
            <w:tcW w:w="0" w:type="auto"/>
            <w:hideMark/>
          </w:tcPr>
          <w:p w14:paraId="0059B475"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0C6C9352"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The parties agree that a data subject shall have the right to enforce as a third party beneficiary this </w:t>
            </w:r>
            <w:r w:rsidRPr="00BB15E0">
              <w:rPr>
                <w:rFonts w:ascii="AZGCaspariT" w:eastAsia="Times New Roman" w:hAnsi="AZGCaspariT" w:cs="Arial"/>
                <w:color w:val="000000"/>
                <w:szCs w:val="24"/>
                <w:lang w:eastAsia="nl-NL"/>
              </w:rPr>
              <w:lastRenderedPageBreak/>
              <w:t xml:space="preserve">clause and clauses I(b), I(d), I(e), II(a), II(c), II(d), II(e), II(h), II(i), III(a), V, VI(d) and VII against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or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for their respective breach of their contractual obligations, with regard to his personal data, and accept jurisdiction for this purpose in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’s country of establishment. In cases involving allegations of breach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the data subject must first request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to take appropriate action to enforce his rights against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does not take such action within a reasonable period (which under normal circumstances would be one month), the data subject may then enforce his rights against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directly. A data subject is entitled to proceed directly against </w:t>
            </w:r>
            <w:proofErr w:type="gramStart"/>
            <w:r w:rsidRPr="00BB15E0">
              <w:rPr>
                <w:rFonts w:ascii="AZGCaspariT" w:eastAsia="Times New Roman" w:hAnsi="AZGCaspariT" w:cs="Arial"/>
                <w:color w:val="000000"/>
                <w:szCs w:val="24"/>
                <w:lang w:eastAsia="nl-NL"/>
              </w:rPr>
              <w:t xml:space="preserve">a </w:t>
            </w:r>
            <w:r w:rsidR="008F2817" w:rsidRPr="00BB15E0">
              <w:rPr>
                <w:rFonts w:ascii="AZGCaspariT" w:eastAsia="Times New Roman" w:hAnsi="AZGCaspariT" w:cs="Arial"/>
                <w:color w:val="000000"/>
                <w:szCs w:val="24"/>
                <w:lang w:eastAsia="nl-NL"/>
              </w:rPr>
              <w:t>the</w:t>
            </w:r>
            <w:proofErr w:type="gramEnd"/>
            <w:r w:rsidR="008F2817" w:rsidRPr="00BB15E0">
              <w:rPr>
                <w:rFonts w:ascii="AZGCaspariT" w:eastAsia="Times New Roman" w:hAnsi="AZGCaspariT" w:cs="Arial"/>
                <w:color w:val="000000"/>
                <w:szCs w:val="24"/>
                <w:lang w:eastAsia="nl-NL"/>
              </w:rPr>
              <w:t xml:space="preserve"> data exporter</w:t>
            </w:r>
            <w:r w:rsidRPr="00BB15E0">
              <w:rPr>
                <w:rFonts w:ascii="AZGCaspariT" w:eastAsia="Times New Roman" w:hAnsi="AZGCaspariT" w:cs="Arial"/>
                <w:color w:val="000000"/>
                <w:szCs w:val="24"/>
                <w:lang w:eastAsia="nl-NL"/>
              </w:rPr>
              <w:t xml:space="preserve"> that has failed to use reasonable efforts to determine that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is able to satisfy its legal obligations under these clauses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shall have the burden to prove that it took reasonable efforts).</w:t>
            </w:r>
          </w:p>
          <w:p w14:paraId="3C5C67B7" w14:textId="77777777" w:rsidR="003B1B50" w:rsidRPr="00BB15E0" w:rsidRDefault="003B1B50" w:rsidP="003B1B50">
            <w:pPr>
              <w:ind w:left="146"/>
              <w:jc w:val="both"/>
              <w:rPr>
                <w:rFonts w:ascii="AZGCaspariT" w:eastAsia="Times New Roman" w:hAnsi="AZGCaspariT" w:cs="Arial"/>
                <w:color w:val="000000"/>
                <w:szCs w:val="24"/>
                <w:lang w:eastAsia="nl-NL"/>
              </w:rPr>
            </w:pPr>
          </w:p>
        </w:tc>
      </w:tr>
    </w:tbl>
    <w:p w14:paraId="65F00C64"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lastRenderedPageBreak/>
        <w:t>IV.</w:t>
      </w:r>
      <w:r w:rsidRPr="00BB15E0">
        <w:rPr>
          <w:rFonts w:ascii="AZGCaspariT" w:eastAsia="Times New Roman" w:hAnsi="AZGCaspariT" w:cs="Arial"/>
          <w:b/>
          <w:bCs/>
          <w:color w:val="000000"/>
          <w:szCs w:val="24"/>
          <w:lang w:eastAsia="nl-NL"/>
        </w:rPr>
        <w:tab/>
        <w:t>Law applicable to the clauses</w:t>
      </w:r>
    </w:p>
    <w:p w14:paraId="45184413"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These clauses shall be governed by the law of the country in which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is established, with the exception of the laws and regulations relating to processing of the personal data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under clause II(h), which shall apply only if </w:t>
      </w:r>
      <w:proofErr w:type="gramStart"/>
      <w:r w:rsidRPr="00BB15E0">
        <w:rPr>
          <w:rFonts w:ascii="AZGCaspariT" w:eastAsia="Times New Roman" w:hAnsi="AZGCaspariT" w:cs="Arial"/>
          <w:color w:val="000000"/>
          <w:szCs w:val="24"/>
          <w:lang w:eastAsia="nl-NL"/>
        </w:rPr>
        <w:t>so</w:t>
      </w:r>
      <w:proofErr w:type="gramEnd"/>
      <w:r w:rsidRPr="00BB15E0">
        <w:rPr>
          <w:rFonts w:ascii="AZGCaspariT" w:eastAsia="Times New Roman" w:hAnsi="AZGCaspariT" w:cs="Arial"/>
          <w:color w:val="000000"/>
          <w:szCs w:val="24"/>
          <w:lang w:eastAsia="nl-NL"/>
        </w:rPr>
        <w:t xml:space="preserve"> selected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under that clause.</w:t>
      </w:r>
    </w:p>
    <w:p w14:paraId="4EF86E62" w14:textId="77777777" w:rsidR="003B1B50" w:rsidRPr="00BB15E0" w:rsidRDefault="003B1B50" w:rsidP="003B1B50">
      <w:pPr>
        <w:jc w:val="both"/>
        <w:rPr>
          <w:rFonts w:ascii="AZGCaspariT" w:eastAsia="Times New Roman" w:hAnsi="AZGCaspariT" w:cs="Arial"/>
          <w:color w:val="000000"/>
          <w:szCs w:val="24"/>
          <w:lang w:eastAsia="nl-NL"/>
        </w:rPr>
      </w:pPr>
    </w:p>
    <w:p w14:paraId="2BAF8B81"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V.</w:t>
      </w:r>
      <w:r w:rsidRPr="00BB15E0">
        <w:rPr>
          <w:rFonts w:ascii="AZGCaspariT" w:eastAsia="Times New Roman" w:hAnsi="AZGCaspariT" w:cs="Arial"/>
          <w:b/>
          <w:bCs/>
          <w:color w:val="000000"/>
          <w:szCs w:val="24"/>
          <w:lang w:eastAsia="nl-NL"/>
        </w:rPr>
        <w:tab/>
        <w:t>Resolution of disputes with data subjects or the authority</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354C7174" w14:textId="77777777" w:rsidTr="00A90400">
        <w:trPr>
          <w:tblCellSpacing w:w="0" w:type="dxa"/>
        </w:trPr>
        <w:tc>
          <w:tcPr>
            <w:tcW w:w="0" w:type="auto"/>
            <w:hideMark/>
          </w:tcPr>
          <w:p w14:paraId="0887AEE8"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584DA1FE"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In the event of a dispute or claim brought by a data subject or the authority concerning the processing of the personal data against either or both of the parties, the parties will inform each other about any such disputes or </w:t>
            </w:r>
            <w:proofErr w:type="gramStart"/>
            <w:r w:rsidRPr="00BB15E0">
              <w:rPr>
                <w:rFonts w:ascii="AZGCaspariT" w:eastAsia="Times New Roman" w:hAnsi="AZGCaspariT" w:cs="Arial"/>
                <w:color w:val="000000"/>
                <w:szCs w:val="24"/>
                <w:lang w:eastAsia="nl-NL"/>
              </w:rPr>
              <w:t>claims, and</w:t>
            </w:r>
            <w:proofErr w:type="gramEnd"/>
            <w:r w:rsidRPr="00BB15E0">
              <w:rPr>
                <w:rFonts w:ascii="AZGCaspariT" w:eastAsia="Times New Roman" w:hAnsi="AZGCaspariT" w:cs="Arial"/>
                <w:color w:val="000000"/>
                <w:szCs w:val="24"/>
                <w:lang w:eastAsia="nl-NL"/>
              </w:rPr>
              <w:t xml:space="preserve"> will cooperate with a view to settling them amicably in a timely fashion.</w:t>
            </w:r>
          </w:p>
        </w:tc>
      </w:tr>
    </w:tbl>
    <w:p w14:paraId="50A9435C"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1E05414C" w14:textId="77777777" w:rsidTr="00A90400">
        <w:trPr>
          <w:tblCellSpacing w:w="0" w:type="dxa"/>
        </w:trPr>
        <w:tc>
          <w:tcPr>
            <w:tcW w:w="0" w:type="auto"/>
            <w:hideMark/>
          </w:tcPr>
          <w:p w14:paraId="088A008F"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31442326" w14:textId="77777777" w:rsidR="00A90400" w:rsidRPr="00BB15E0" w:rsidRDefault="00A90400" w:rsidP="003B1B50">
            <w:pPr>
              <w:ind w:left="146"/>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tc>
      </w:tr>
    </w:tbl>
    <w:p w14:paraId="4AA6C7F1"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27"/>
        <w:gridCol w:w="9411"/>
      </w:tblGrid>
      <w:tr w:rsidR="00A90400" w:rsidRPr="00BB15E0" w14:paraId="1F26DF43" w14:textId="77777777" w:rsidTr="00A90400">
        <w:trPr>
          <w:tblCellSpacing w:w="0" w:type="dxa"/>
        </w:trPr>
        <w:tc>
          <w:tcPr>
            <w:tcW w:w="0" w:type="auto"/>
            <w:hideMark/>
          </w:tcPr>
          <w:p w14:paraId="7B513F64"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w:t>
            </w:r>
          </w:p>
        </w:tc>
        <w:tc>
          <w:tcPr>
            <w:tcW w:w="0" w:type="auto"/>
            <w:hideMark/>
          </w:tcPr>
          <w:p w14:paraId="76F9CD2C"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Each party shall abide by a decision of a competent court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’s country of establishment or of the authority which is final and against which no further appeal is possible.</w:t>
            </w:r>
          </w:p>
          <w:p w14:paraId="6840F5E9" w14:textId="77777777" w:rsidR="003B1B50" w:rsidRPr="00BB15E0" w:rsidRDefault="003B1B50" w:rsidP="003B1B50">
            <w:pPr>
              <w:ind w:left="159"/>
              <w:jc w:val="both"/>
              <w:rPr>
                <w:rFonts w:ascii="AZGCaspariT" w:eastAsia="Times New Roman" w:hAnsi="AZGCaspariT" w:cs="Arial"/>
                <w:color w:val="000000"/>
                <w:szCs w:val="24"/>
                <w:lang w:eastAsia="nl-NL"/>
              </w:rPr>
            </w:pPr>
          </w:p>
        </w:tc>
      </w:tr>
    </w:tbl>
    <w:p w14:paraId="314FCB3B" w14:textId="77777777" w:rsidR="00A90400" w:rsidRPr="00BB15E0" w:rsidRDefault="00A90400" w:rsidP="003B1B50">
      <w:pPr>
        <w:keepNext/>
        <w:keepLines/>
        <w:ind w:left="425" w:hanging="425"/>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VI.</w:t>
      </w:r>
      <w:r w:rsidRPr="00BB15E0">
        <w:rPr>
          <w:rFonts w:ascii="AZGCaspariT" w:eastAsia="Times New Roman" w:hAnsi="AZGCaspariT" w:cs="Arial"/>
          <w:b/>
          <w:bCs/>
          <w:color w:val="000000"/>
          <w:szCs w:val="24"/>
          <w:lang w:eastAsia="nl-NL"/>
        </w:rPr>
        <w:tab/>
        <w:t>Termination</w:t>
      </w:r>
    </w:p>
    <w:tbl>
      <w:tblPr>
        <w:tblW w:w="5000" w:type="pct"/>
        <w:tblCellSpacing w:w="0" w:type="dxa"/>
        <w:tblCellMar>
          <w:left w:w="0" w:type="dxa"/>
          <w:right w:w="0" w:type="dxa"/>
        </w:tblCellMar>
        <w:tblLook w:val="04A0" w:firstRow="1" w:lastRow="0" w:firstColumn="1" w:lastColumn="0" w:noHBand="0" w:noVBand="1"/>
      </w:tblPr>
      <w:tblGrid>
        <w:gridCol w:w="239"/>
        <w:gridCol w:w="9399"/>
      </w:tblGrid>
      <w:tr w:rsidR="00A90400" w:rsidRPr="00BB15E0" w14:paraId="1E11D3DE" w14:textId="77777777" w:rsidTr="00A90400">
        <w:trPr>
          <w:tblCellSpacing w:w="0" w:type="dxa"/>
        </w:trPr>
        <w:tc>
          <w:tcPr>
            <w:tcW w:w="0" w:type="auto"/>
            <w:hideMark/>
          </w:tcPr>
          <w:p w14:paraId="5D34719F"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p w14:paraId="3FF7BCC6" w14:textId="77777777" w:rsidR="00A90400" w:rsidRPr="00BB15E0" w:rsidRDefault="00A90400" w:rsidP="003B1B50">
            <w:pPr>
              <w:ind w:left="159"/>
              <w:jc w:val="both"/>
              <w:rPr>
                <w:rFonts w:ascii="AZGCaspariT" w:eastAsia="Times New Roman" w:hAnsi="AZGCaspariT" w:cs="Arial"/>
                <w:color w:val="000000"/>
                <w:szCs w:val="24"/>
                <w:lang w:eastAsia="nl-NL"/>
              </w:rPr>
            </w:pPr>
            <w:proofErr w:type="gramStart"/>
            <w:r w:rsidRPr="00BB15E0">
              <w:rPr>
                <w:rFonts w:ascii="AZGCaspariT" w:eastAsia="Times New Roman" w:hAnsi="AZGCaspariT" w:cs="Arial"/>
                <w:color w:val="000000"/>
                <w:szCs w:val="24"/>
                <w:lang w:eastAsia="nl-NL"/>
              </w:rPr>
              <w:t>In the event that</w:t>
            </w:r>
            <w:proofErr w:type="gramEnd"/>
            <w:r w:rsidRPr="00BB15E0">
              <w:rPr>
                <w:rFonts w:ascii="AZGCaspariT" w:eastAsia="Times New Roman" w:hAnsi="AZGCaspariT" w:cs="Arial"/>
                <w:color w:val="000000"/>
                <w:szCs w:val="24"/>
                <w:lang w:eastAsia="nl-NL"/>
              </w:rPr>
              <w:t xml:space="preserve">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is in breach of its obligations under these clauses, then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may temporarily suspend the transfer of personal data to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until the breach is repaired or the contract is terminated.</w:t>
            </w:r>
          </w:p>
        </w:tc>
      </w:tr>
    </w:tbl>
    <w:p w14:paraId="2CF9C09E"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71F0FFC7" w14:textId="77777777" w:rsidTr="00A90400">
        <w:trPr>
          <w:tblCellSpacing w:w="0" w:type="dxa"/>
        </w:trPr>
        <w:tc>
          <w:tcPr>
            <w:tcW w:w="0" w:type="auto"/>
            <w:hideMark/>
          </w:tcPr>
          <w:p w14:paraId="045F467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56200220" w14:textId="77777777" w:rsidR="00A90400" w:rsidRPr="00BB15E0" w:rsidRDefault="00A90400" w:rsidP="003B1B50">
            <w:pPr>
              <w:ind w:left="146"/>
              <w:jc w:val="both"/>
              <w:rPr>
                <w:rFonts w:ascii="AZGCaspariT" w:eastAsia="Times New Roman" w:hAnsi="AZGCaspariT" w:cs="Arial"/>
                <w:color w:val="000000"/>
                <w:szCs w:val="24"/>
                <w:lang w:eastAsia="nl-NL"/>
              </w:rPr>
            </w:pPr>
            <w:proofErr w:type="gramStart"/>
            <w:r w:rsidRPr="00BB15E0">
              <w:rPr>
                <w:rFonts w:ascii="AZGCaspariT" w:eastAsia="Times New Roman" w:hAnsi="AZGCaspariT" w:cs="Arial"/>
                <w:color w:val="000000"/>
                <w:szCs w:val="24"/>
                <w:lang w:eastAsia="nl-NL"/>
              </w:rPr>
              <w:t>In the event that</w:t>
            </w:r>
            <w:proofErr w:type="gramEnd"/>
            <w:r w:rsidRPr="00BB15E0">
              <w:rPr>
                <w:rFonts w:ascii="AZGCaspariT" w:eastAsia="Times New Roman" w:hAnsi="AZGCaspariT" w:cs="Arial"/>
                <w:color w:val="000000"/>
                <w:szCs w:val="24"/>
                <w:lang w:eastAsia="nl-NL"/>
              </w:rPr>
              <w:t>:</w:t>
            </w:r>
          </w:p>
          <w:tbl>
            <w:tblPr>
              <w:tblW w:w="5000" w:type="pct"/>
              <w:tblCellSpacing w:w="0" w:type="dxa"/>
              <w:tblCellMar>
                <w:left w:w="0" w:type="dxa"/>
                <w:right w:w="0" w:type="dxa"/>
              </w:tblCellMar>
              <w:tblLook w:val="04A0" w:firstRow="1" w:lastRow="0" w:firstColumn="1" w:lastColumn="0" w:noHBand="0" w:noVBand="1"/>
            </w:tblPr>
            <w:tblGrid>
              <w:gridCol w:w="184"/>
              <w:gridCol w:w="9204"/>
            </w:tblGrid>
            <w:tr w:rsidR="00A90400" w:rsidRPr="00BB15E0" w14:paraId="039E98D0" w14:textId="77777777" w:rsidTr="00A90400">
              <w:trPr>
                <w:tblCellSpacing w:w="0" w:type="dxa"/>
              </w:trPr>
              <w:tc>
                <w:tcPr>
                  <w:tcW w:w="0" w:type="auto"/>
                  <w:hideMark/>
                </w:tcPr>
                <w:p w14:paraId="24FE61DD"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w:t>
                  </w:r>
                </w:p>
              </w:tc>
              <w:tc>
                <w:tcPr>
                  <w:tcW w:w="0" w:type="auto"/>
                  <w:hideMark/>
                </w:tcPr>
                <w:p w14:paraId="4DFD25C3" w14:textId="77777777" w:rsidR="00A90400" w:rsidRPr="00BB15E0" w:rsidRDefault="00A90400" w:rsidP="003B1B50">
                  <w:pPr>
                    <w:ind w:left="2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the transfer of personal data to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has been </w:t>
                  </w:r>
                  <w:proofErr w:type="gramStart"/>
                  <w:r w:rsidRPr="00BB15E0">
                    <w:rPr>
                      <w:rFonts w:ascii="AZGCaspariT" w:eastAsia="Times New Roman" w:hAnsi="AZGCaspariT" w:cs="Arial"/>
                      <w:color w:val="000000"/>
                      <w:szCs w:val="24"/>
                      <w:lang w:eastAsia="nl-NL"/>
                    </w:rPr>
                    <w:t>temporarily suspended</w:t>
                  </w:r>
                  <w:proofErr w:type="gramEnd"/>
                  <w:r w:rsidRPr="00BB15E0">
                    <w:rPr>
                      <w:rFonts w:ascii="AZGCaspariT" w:eastAsia="Times New Roman" w:hAnsi="AZGCaspariT" w:cs="Arial"/>
                      <w:color w:val="000000"/>
                      <w:szCs w:val="24"/>
                      <w:lang w:eastAsia="nl-NL"/>
                    </w:rPr>
                    <w:t xml:space="preserve"> by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for longer than one month pursuant to paragraph (a);</w:t>
                  </w:r>
                </w:p>
              </w:tc>
            </w:tr>
          </w:tbl>
          <w:p w14:paraId="76591769"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35"/>
              <w:gridCol w:w="9153"/>
            </w:tblGrid>
            <w:tr w:rsidR="00A90400" w:rsidRPr="00BB15E0" w14:paraId="45A8EFAE" w14:textId="77777777" w:rsidTr="00A90400">
              <w:trPr>
                <w:tblCellSpacing w:w="0" w:type="dxa"/>
              </w:trPr>
              <w:tc>
                <w:tcPr>
                  <w:tcW w:w="0" w:type="auto"/>
                  <w:hideMark/>
                </w:tcPr>
                <w:p w14:paraId="52E40BA8"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(ii)</w:t>
                  </w:r>
                </w:p>
              </w:tc>
              <w:tc>
                <w:tcPr>
                  <w:tcW w:w="0" w:type="auto"/>
                  <w:hideMark/>
                </w:tcPr>
                <w:p w14:paraId="11A01742" w14:textId="77777777" w:rsidR="00A90400" w:rsidRPr="00BB15E0" w:rsidRDefault="00A90400" w:rsidP="003B1B50">
                  <w:pPr>
                    <w:ind w:left="2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compliance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with these clauses would put it in breach of its legal or regulatory obligations in the country of import;</w:t>
                  </w:r>
                </w:p>
              </w:tc>
            </w:tr>
          </w:tbl>
          <w:p w14:paraId="7CFFC298"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85"/>
              <w:gridCol w:w="9103"/>
            </w:tblGrid>
            <w:tr w:rsidR="00A90400" w:rsidRPr="00BB15E0" w14:paraId="6C0FCAD2" w14:textId="77777777" w:rsidTr="00A90400">
              <w:trPr>
                <w:tblCellSpacing w:w="0" w:type="dxa"/>
              </w:trPr>
              <w:tc>
                <w:tcPr>
                  <w:tcW w:w="0" w:type="auto"/>
                  <w:hideMark/>
                </w:tcPr>
                <w:p w14:paraId="7AD93FFF"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(iii)</w:t>
                  </w:r>
                </w:p>
              </w:tc>
              <w:tc>
                <w:tcPr>
                  <w:tcW w:w="0" w:type="auto"/>
                  <w:hideMark/>
                </w:tcPr>
                <w:p w14:paraId="7B79005C" w14:textId="77777777" w:rsidR="00A90400" w:rsidRPr="00BB15E0" w:rsidRDefault="008F2817" w:rsidP="003B1B50">
                  <w:pPr>
                    <w:ind w:left="2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data importer</w:t>
                  </w:r>
                  <w:r w:rsidR="00A90400" w:rsidRPr="00BB15E0">
                    <w:rPr>
                      <w:rFonts w:ascii="AZGCaspariT" w:eastAsia="Times New Roman" w:hAnsi="AZGCaspariT" w:cs="Arial"/>
                      <w:color w:val="000000"/>
                      <w:szCs w:val="24"/>
                      <w:lang w:eastAsia="nl-NL"/>
                    </w:rPr>
                    <w:t xml:space="preserve"> is in substantial or persistent breach of any warranties or undertakings given by it under these clauses;</w:t>
                  </w:r>
                </w:p>
              </w:tc>
            </w:tr>
          </w:tbl>
          <w:p w14:paraId="34E4CECE"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84"/>
              <w:gridCol w:w="9104"/>
            </w:tblGrid>
            <w:tr w:rsidR="00A90400" w:rsidRPr="00BB15E0" w14:paraId="12F77A53" w14:textId="77777777" w:rsidTr="00A90400">
              <w:trPr>
                <w:tblCellSpacing w:w="0" w:type="dxa"/>
              </w:trPr>
              <w:tc>
                <w:tcPr>
                  <w:tcW w:w="0" w:type="auto"/>
                  <w:hideMark/>
                </w:tcPr>
                <w:p w14:paraId="48DE79B2"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(iv)</w:t>
                  </w:r>
                </w:p>
              </w:tc>
              <w:tc>
                <w:tcPr>
                  <w:tcW w:w="0" w:type="auto"/>
                  <w:hideMark/>
                </w:tcPr>
                <w:p w14:paraId="19EF78BC" w14:textId="77777777" w:rsidR="00A90400" w:rsidRPr="00BB15E0" w:rsidRDefault="00A90400" w:rsidP="003B1B50">
                  <w:pPr>
                    <w:ind w:left="2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a final decision against which no further appeal is possible of a competent court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’s country of establishment or of the authority rules that there has been a breach of the clauses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or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or</w:t>
                  </w:r>
                </w:p>
              </w:tc>
            </w:tr>
          </w:tbl>
          <w:p w14:paraId="3B1C7434"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33"/>
              <w:gridCol w:w="9155"/>
            </w:tblGrid>
            <w:tr w:rsidR="00A90400" w:rsidRPr="00BB15E0" w14:paraId="7AAA5BE4" w14:textId="77777777" w:rsidTr="00A90400">
              <w:trPr>
                <w:tblCellSpacing w:w="0" w:type="dxa"/>
              </w:trPr>
              <w:tc>
                <w:tcPr>
                  <w:tcW w:w="0" w:type="auto"/>
                  <w:hideMark/>
                </w:tcPr>
                <w:p w14:paraId="4DA2D59E"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(v)</w:t>
                  </w:r>
                </w:p>
              </w:tc>
              <w:tc>
                <w:tcPr>
                  <w:tcW w:w="0" w:type="auto"/>
                  <w:hideMark/>
                </w:tcPr>
                <w:p w14:paraId="7AE9E95C" w14:textId="77777777" w:rsidR="00A90400" w:rsidRPr="00BB15E0" w:rsidRDefault="00A90400" w:rsidP="003B1B50">
                  <w:pPr>
                    <w:ind w:left="2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a petition is presented for the administration or winding up of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whether in its personal or business capacity, which petition is not dismissed within the applicable period for such dismissal under applicable law; a winding up order is made; a receiver is appointed over any of its assets; a trustee in bankruptcy is appointed, if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is an individual; a company voluntary arrangement is commenced by it; or any equivalent event in any jurisdiction occurs</w:t>
                  </w:r>
                </w:p>
              </w:tc>
            </w:tr>
          </w:tbl>
          <w:p w14:paraId="74942233"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then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without prejudice to any other rights which it may have against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shall be entitled to terminate these clauses, in which case the authority shall be informed where required. In cases covered by (i), (ii), or (iv) above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may also terminate these clauses.</w:t>
            </w:r>
          </w:p>
        </w:tc>
      </w:tr>
    </w:tbl>
    <w:p w14:paraId="45915BDF"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27"/>
        <w:gridCol w:w="9411"/>
      </w:tblGrid>
      <w:tr w:rsidR="00A90400" w:rsidRPr="00BB15E0" w14:paraId="27D003A1" w14:textId="77777777" w:rsidTr="00A90400">
        <w:trPr>
          <w:tblCellSpacing w:w="0" w:type="dxa"/>
        </w:trPr>
        <w:tc>
          <w:tcPr>
            <w:tcW w:w="0" w:type="auto"/>
            <w:hideMark/>
          </w:tcPr>
          <w:p w14:paraId="747E471C"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(c)</w:t>
            </w:r>
          </w:p>
        </w:tc>
        <w:tc>
          <w:tcPr>
            <w:tcW w:w="0" w:type="auto"/>
            <w:hideMark/>
          </w:tcPr>
          <w:p w14:paraId="2B7AF9DB"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Either party may terminate these clauses if (i) any Commission positive adequacy decision under Article 25(6) of Directive 95/46/EC (or any superseding text) is issued in relation to the country (or a sector thereof) to which the data is transferred and processed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or (ii) Directive 95/46/EC (or any superseding text) becomes directly applicable in such country.</w:t>
            </w:r>
          </w:p>
        </w:tc>
      </w:tr>
    </w:tbl>
    <w:p w14:paraId="7227EC63"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50"/>
        <w:gridCol w:w="9388"/>
      </w:tblGrid>
      <w:tr w:rsidR="00A90400" w:rsidRPr="00BB15E0" w14:paraId="510AF4B7" w14:textId="77777777" w:rsidTr="00A90400">
        <w:trPr>
          <w:tblCellSpacing w:w="0" w:type="dxa"/>
        </w:trPr>
        <w:tc>
          <w:tcPr>
            <w:tcW w:w="0" w:type="auto"/>
            <w:hideMark/>
          </w:tcPr>
          <w:p w14:paraId="00A474F3"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lastRenderedPageBreak/>
              <w:t>(d)</w:t>
            </w:r>
          </w:p>
        </w:tc>
        <w:tc>
          <w:tcPr>
            <w:tcW w:w="0" w:type="auto"/>
            <w:hideMark/>
          </w:tcPr>
          <w:p w14:paraId="40273FCE" w14:textId="77777777" w:rsidR="00A90400" w:rsidRPr="00BB15E0" w:rsidRDefault="00A90400" w:rsidP="003B1B50">
            <w:pPr>
              <w:ind w:left="159"/>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3CC79E26" w14:textId="77777777" w:rsidR="003B1B50" w:rsidRPr="00BB15E0" w:rsidRDefault="003B1B50" w:rsidP="003B1B50">
            <w:pPr>
              <w:ind w:left="159"/>
              <w:jc w:val="both"/>
              <w:rPr>
                <w:rFonts w:ascii="AZGCaspariT" w:eastAsia="Times New Roman" w:hAnsi="AZGCaspariT" w:cs="Arial"/>
                <w:color w:val="000000"/>
                <w:szCs w:val="24"/>
                <w:lang w:eastAsia="nl-NL"/>
              </w:rPr>
            </w:pPr>
          </w:p>
        </w:tc>
      </w:tr>
    </w:tbl>
    <w:p w14:paraId="2C5AF350"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VII.</w:t>
      </w:r>
      <w:r w:rsidRPr="00BB15E0">
        <w:rPr>
          <w:rFonts w:ascii="AZGCaspariT" w:eastAsia="Times New Roman" w:hAnsi="AZGCaspariT" w:cs="Arial"/>
          <w:b/>
          <w:bCs/>
          <w:color w:val="000000"/>
          <w:szCs w:val="24"/>
          <w:lang w:eastAsia="nl-NL"/>
        </w:rPr>
        <w:tab/>
        <w:t>Variation of these clauses</w:t>
      </w:r>
    </w:p>
    <w:p w14:paraId="38350DF1"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parties may not modify these clauses except to update any information in Annex B, in which case they will inform the authority where required. This does not preclude the parties from adding additional commercial clauses where required.</w:t>
      </w:r>
    </w:p>
    <w:p w14:paraId="6664B422" w14:textId="77777777" w:rsidR="003B1B50" w:rsidRPr="00BB15E0" w:rsidRDefault="003B1B50" w:rsidP="003B1B50">
      <w:pPr>
        <w:jc w:val="both"/>
        <w:rPr>
          <w:rFonts w:ascii="AZGCaspariT" w:eastAsia="Times New Roman" w:hAnsi="AZGCaspariT" w:cs="Arial"/>
          <w:color w:val="000000"/>
          <w:szCs w:val="24"/>
          <w:lang w:eastAsia="nl-NL"/>
        </w:rPr>
      </w:pPr>
    </w:p>
    <w:p w14:paraId="405F7789" w14:textId="77777777" w:rsidR="00A90400" w:rsidRPr="00BB15E0" w:rsidRDefault="00A90400" w:rsidP="003B1B50">
      <w:pPr>
        <w:ind w:left="426" w:hanging="426"/>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VIII.</w:t>
      </w:r>
      <w:r w:rsidRPr="00BB15E0">
        <w:rPr>
          <w:rFonts w:ascii="AZGCaspariT" w:eastAsia="Times New Roman" w:hAnsi="AZGCaspariT" w:cs="Arial"/>
          <w:b/>
          <w:bCs/>
          <w:color w:val="000000"/>
          <w:szCs w:val="24"/>
          <w:lang w:eastAsia="nl-NL"/>
        </w:rPr>
        <w:tab/>
        <w:t>Description of the Transfer</w:t>
      </w:r>
    </w:p>
    <w:p w14:paraId="29798DED"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374677B1" w14:textId="77777777" w:rsidR="00A90400" w:rsidRPr="00BB15E0" w:rsidRDefault="00A90400" w:rsidP="00A90400">
      <w:pPr>
        <w:spacing w:before="120"/>
        <w:jc w:val="both"/>
        <w:rPr>
          <w:rFonts w:ascii="AZGCaspariT" w:eastAsia="Times New Roman" w:hAnsi="AZGCaspariT" w:cs="Arial"/>
          <w:color w:val="000000"/>
          <w:szCs w:val="24"/>
          <w:lang w:eastAsia="nl-NL"/>
        </w:rPr>
      </w:pPr>
    </w:p>
    <w:p w14:paraId="256A9CCA" w14:textId="77777777" w:rsidR="00A90400" w:rsidRPr="00BB15E0" w:rsidRDefault="00A90400" w:rsidP="00A90400">
      <w:pPr>
        <w:spacing w:before="120"/>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Signed and agreed: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90400" w:rsidRPr="00BB15E0" w14:paraId="5D2A23D0" w14:textId="77777777" w:rsidTr="00A90400">
        <w:tc>
          <w:tcPr>
            <w:tcW w:w="4889" w:type="dxa"/>
          </w:tcPr>
          <w:p w14:paraId="060DC2E9"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 xml:space="preserve">FOR </w:t>
            </w:r>
            <w:r w:rsidR="008F2817" w:rsidRPr="00BB15E0">
              <w:rPr>
                <w:rFonts w:ascii="AZGCaspariT" w:hAnsi="AZGCaspariT" w:cs="Arial"/>
                <w:color w:val="000000"/>
                <w:szCs w:val="24"/>
              </w:rPr>
              <w:t>The data importer</w:t>
            </w:r>
          </w:p>
          <w:p w14:paraId="58FB09BC" w14:textId="77777777" w:rsidR="00A90400" w:rsidRPr="00BB15E0" w:rsidRDefault="00A90400" w:rsidP="00A90400">
            <w:pPr>
              <w:spacing w:before="120"/>
              <w:jc w:val="both"/>
              <w:rPr>
                <w:rFonts w:ascii="AZGCaspariT" w:hAnsi="AZGCaspariT" w:cs="Arial"/>
                <w:color w:val="000000"/>
                <w:szCs w:val="24"/>
              </w:rPr>
            </w:pPr>
          </w:p>
          <w:p w14:paraId="31B147C4" w14:textId="77777777" w:rsidR="00A90400" w:rsidRPr="00BB15E0" w:rsidRDefault="00A90400" w:rsidP="00A90400">
            <w:pPr>
              <w:spacing w:before="120"/>
              <w:jc w:val="both"/>
              <w:rPr>
                <w:rFonts w:ascii="AZGCaspariT" w:hAnsi="AZGCaspariT" w:cs="Arial"/>
                <w:color w:val="000000"/>
                <w:szCs w:val="24"/>
              </w:rPr>
            </w:pPr>
          </w:p>
          <w:p w14:paraId="791AF534" w14:textId="77777777" w:rsidR="00A90400" w:rsidRPr="00BB15E0" w:rsidRDefault="00A90400" w:rsidP="00A90400">
            <w:pPr>
              <w:pBdr>
                <w:bottom w:val="single" w:sz="12" w:space="1" w:color="auto"/>
              </w:pBdr>
              <w:spacing w:before="120"/>
              <w:jc w:val="both"/>
              <w:rPr>
                <w:rFonts w:ascii="AZGCaspariT" w:hAnsi="AZGCaspariT" w:cs="Arial"/>
                <w:color w:val="000000"/>
                <w:szCs w:val="24"/>
              </w:rPr>
            </w:pPr>
          </w:p>
          <w:p w14:paraId="1A3DC547"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Name:</w:t>
            </w:r>
          </w:p>
          <w:p w14:paraId="4EC5F229"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Title:</w:t>
            </w:r>
          </w:p>
          <w:p w14:paraId="1AE7DFAB" w14:textId="77777777" w:rsidR="00A90400" w:rsidRPr="00BB15E0" w:rsidRDefault="00A90400" w:rsidP="00A90400">
            <w:pPr>
              <w:spacing w:before="120"/>
              <w:jc w:val="both"/>
              <w:rPr>
                <w:rFonts w:ascii="AZGCaspariT" w:hAnsi="AZGCaspariT" w:cs="Arial"/>
                <w:color w:val="000000"/>
                <w:szCs w:val="24"/>
              </w:rPr>
            </w:pPr>
          </w:p>
          <w:p w14:paraId="4C7C759E"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Date:</w:t>
            </w:r>
          </w:p>
          <w:p w14:paraId="5DB907B6" w14:textId="77777777" w:rsidR="00A90400" w:rsidRPr="00BB15E0" w:rsidRDefault="00A90400" w:rsidP="00A90400">
            <w:pPr>
              <w:spacing w:before="120"/>
              <w:jc w:val="both"/>
              <w:rPr>
                <w:rFonts w:ascii="AZGCaspariT" w:hAnsi="AZGCaspariT" w:cs="Arial"/>
                <w:color w:val="000000"/>
                <w:szCs w:val="24"/>
              </w:rPr>
            </w:pPr>
          </w:p>
        </w:tc>
        <w:tc>
          <w:tcPr>
            <w:tcW w:w="4889" w:type="dxa"/>
          </w:tcPr>
          <w:p w14:paraId="1E69BEBD"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 xml:space="preserve">FOR </w:t>
            </w:r>
            <w:r w:rsidR="008F2817" w:rsidRPr="00BB15E0">
              <w:rPr>
                <w:rFonts w:ascii="AZGCaspariT" w:hAnsi="AZGCaspariT" w:cs="Arial"/>
                <w:color w:val="000000"/>
                <w:szCs w:val="24"/>
              </w:rPr>
              <w:t>The data exporter</w:t>
            </w:r>
          </w:p>
          <w:p w14:paraId="59C72888" w14:textId="77777777" w:rsidR="00A90400" w:rsidRPr="00BB15E0" w:rsidRDefault="00A90400" w:rsidP="00A90400">
            <w:pPr>
              <w:spacing w:before="120"/>
              <w:jc w:val="both"/>
              <w:rPr>
                <w:rFonts w:ascii="AZGCaspariT" w:hAnsi="AZGCaspariT" w:cs="Arial"/>
                <w:color w:val="000000"/>
                <w:szCs w:val="24"/>
              </w:rPr>
            </w:pPr>
          </w:p>
          <w:p w14:paraId="486ADB5F" w14:textId="77777777" w:rsidR="00A90400" w:rsidRPr="00BB15E0" w:rsidRDefault="00A90400" w:rsidP="00A90400">
            <w:pPr>
              <w:pBdr>
                <w:bottom w:val="single" w:sz="12" w:space="1" w:color="auto"/>
              </w:pBdr>
              <w:spacing w:before="120"/>
              <w:jc w:val="both"/>
              <w:rPr>
                <w:rFonts w:ascii="AZGCaspariT" w:hAnsi="AZGCaspariT" w:cs="Arial"/>
                <w:color w:val="000000"/>
                <w:szCs w:val="24"/>
              </w:rPr>
            </w:pPr>
          </w:p>
          <w:p w14:paraId="466EAFEA" w14:textId="77777777" w:rsidR="00A90400" w:rsidRPr="00BB15E0" w:rsidRDefault="00A90400" w:rsidP="00A90400">
            <w:pPr>
              <w:pBdr>
                <w:bottom w:val="single" w:sz="12" w:space="1" w:color="auto"/>
              </w:pBdr>
              <w:spacing w:before="120"/>
              <w:jc w:val="both"/>
              <w:rPr>
                <w:rFonts w:ascii="AZGCaspariT" w:hAnsi="AZGCaspariT" w:cs="Arial"/>
                <w:color w:val="000000"/>
                <w:szCs w:val="24"/>
              </w:rPr>
            </w:pPr>
          </w:p>
          <w:p w14:paraId="1F5F8D22"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Name:</w:t>
            </w:r>
          </w:p>
          <w:p w14:paraId="2FB6251F"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Title:</w:t>
            </w:r>
          </w:p>
          <w:p w14:paraId="79BAF2F2" w14:textId="77777777" w:rsidR="00A90400" w:rsidRPr="00BB15E0" w:rsidRDefault="00A90400" w:rsidP="00A90400">
            <w:pPr>
              <w:spacing w:before="120"/>
              <w:jc w:val="both"/>
              <w:rPr>
                <w:rFonts w:ascii="AZGCaspariT" w:hAnsi="AZGCaspariT" w:cs="Arial"/>
                <w:color w:val="000000"/>
                <w:szCs w:val="24"/>
              </w:rPr>
            </w:pPr>
          </w:p>
          <w:p w14:paraId="14072235" w14:textId="77777777" w:rsidR="00A90400" w:rsidRPr="00BB15E0" w:rsidRDefault="00A90400" w:rsidP="00A90400">
            <w:pPr>
              <w:spacing w:before="120"/>
              <w:jc w:val="both"/>
              <w:rPr>
                <w:rFonts w:ascii="AZGCaspariT" w:hAnsi="AZGCaspariT" w:cs="Arial"/>
                <w:color w:val="000000"/>
                <w:szCs w:val="24"/>
              </w:rPr>
            </w:pPr>
            <w:r w:rsidRPr="00BB15E0">
              <w:rPr>
                <w:rFonts w:ascii="AZGCaspariT" w:hAnsi="AZGCaspariT" w:cs="Arial"/>
                <w:color w:val="000000"/>
                <w:szCs w:val="24"/>
              </w:rPr>
              <w:t>Date:</w:t>
            </w:r>
          </w:p>
          <w:p w14:paraId="70B7FB21" w14:textId="77777777" w:rsidR="00A90400" w:rsidRPr="00BB15E0" w:rsidRDefault="00A90400" w:rsidP="00A90400">
            <w:pPr>
              <w:spacing w:before="120"/>
              <w:jc w:val="both"/>
              <w:rPr>
                <w:rFonts w:ascii="AZGCaspariT" w:hAnsi="AZGCaspariT" w:cs="Arial"/>
                <w:color w:val="000000"/>
                <w:szCs w:val="24"/>
              </w:rPr>
            </w:pPr>
          </w:p>
        </w:tc>
      </w:tr>
    </w:tbl>
    <w:p w14:paraId="34ACC219" w14:textId="77777777" w:rsidR="00A90400" w:rsidRPr="00BB15E0" w:rsidRDefault="00A90400" w:rsidP="00A90400">
      <w:pPr>
        <w:spacing w:before="120"/>
        <w:jc w:val="both"/>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br w:type="page"/>
      </w:r>
    </w:p>
    <w:p w14:paraId="629F0342" w14:textId="77777777" w:rsidR="00A90400" w:rsidRPr="00BB15E0" w:rsidRDefault="00A90400" w:rsidP="003B1B50">
      <w:pPr>
        <w:jc w:val="center"/>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lastRenderedPageBreak/>
        <w:t>ANNEX A</w:t>
      </w:r>
    </w:p>
    <w:p w14:paraId="094CF470" w14:textId="77777777" w:rsidR="00A90400" w:rsidRPr="00BB15E0" w:rsidRDefault="00A90400" w:rsidP="003B1B50">
      <w:pPr>
        <w:jc w:val="center"/>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Data PROCESSING PRINCIPLES</w:t>
      </w:r>
    </w:p>
    <w:p w14:paraId="684A3105" w14:textId="77777777" w:rsidR="003B1B50" w:rsidRPr="00BB15E0" w:rsidRDefault="003B1B50" w:rsidP="003B1B50">
      <w:pPr>
        <w:jc w:val="center"/>
        <w:rPr>
          <w:rFonts w:ascii="AZGCaspariT" w:eastAsia="Times New Roman" w:hAnsi="AZGCaspariT" w:cs="Arial"/>
          <w:b/>
          <w:bCs/>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168"/>
        <w:gridCol w:w="9470"/>
      </w:tblGrid>
      <w:tr w:rsidR="00A90400" w:rsidRPr="00BB15E0" w14:paraId="29712A0C" w14:textId="77777777" w:rsidTr="00A90400">
        <w:trPr>
          <w:tblCellSpacing w:w="0" w:type="dxa"/>
        </w:trPr>
        <w:tc>
          <w:tcPr>
            <w:tcW w:w="0" w:type="auto"/>
            <w:hideMark/>
          </w:tcPr>
          <w:p w14:paraId="01477FD6" w14:textId="77777777" w:rsidR="00A90400" w:rsidRPr="00BB15E0" w:rsidRDefault="00A90400" w:rsidP="003B1B50">
            <w:pPr>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1.</w:t>
            </w:r>
          </w:p>
        </w:tc>
        <w:tc>
          <w:tcPr>
            <w:tcW w:w="0" w:type="auto"/>
            <w:hideMark/>
          </w:tcPr>
          <w:p w14:paraId="2EFFE140"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Purpose limitation: Personal data may be processed and subsequently used or further communicated only for purposes described in Annex B or subsequently authorised by the data subject.</w:t>
            </w:r>
          </w:p>
        </w:tc>
      </w:tr>
    </w:tbl>
    <w:p w14:paraId="7566CC82" w14:textId="77777777" w:rsidR="00A90400" w:rsidRPr="00BB15E0" w:rsidRDefault="00A90400" w:rsidP="003B1B50">
      <w:pPr>
        <w:rPr>
          <w:rFonts w:ascii="AZGCaspariT" w:eastAsia="Times New Roman" w:hAnsi="AZGCaspariT" w:cs="Arial"/>
          <w:vanish/>
          <w:color w:val="000000"/>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272"/>
        <w:gridCol w:w="9366"/>
      </w:tblGrid>
      <w:tr w:rsidR="00A90400" w:rsidRPr="00BB15E0" w14:paraId="49FF297B" w14:textId="77777777" w:rsidTr="00A90400">
        <w:trPr>
          <w:tblCellSpacing w:w="0" w:type="dxa"/>
        </w:trPr>
        <w:tc>
          <w:tcPr>
            <w:tcW w:w="0" w:type="auto"/>
            <w:hideMark/>
          </w:tcPr>
          <w:p w14:paraId="03C09DFD"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2.</w:t>
            </w:r>
          </w:p>
        </w:tc>
        <w:tc>
          <w:tcPr>
            <w:tcW w:w="0" w:type="auto"/>
            <w:hideMark/>
          </w:tcPr>
          <w:p w14:paraId="0F79AD6F"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Data quality and proportionality: Personal data must be accurate and, where necessary, kept up to date. The personal data must be adequate, relevant and not excessive in relation to the purposes for which they are transferred and further processed.</w:t>
            </w:r>
          </w:p>
        </w:tc>
      </w:tr>
      <w:tr w:rsidR="00A90400" w:rsidRPr="00BB15E0" w14:paraId="69860F35" w14:textId="77777777" w:rsidTr="00A90400">
        <w:trPr>
          <w:tblCellSpacing w:w="0" w:type="dxa"/>
        </w:trPr>
        <w:tc>
          <w:tcPr>
            <w:tcW w:w="0" w:type="auto"/>
            <w:hideMark/>
          </w:tcPr>
          <w:p w14:paraId="5CE72953"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3.</w:t>
            </w:r>
          </w:p>
        </w:tc>
        <w:tc>
          <w:tcPr>
            <w:tcW w:w="0" w:type="auto"/>
            <w:hideMark/>
          </w:tcPr>
          <w:p w14:paraId="2B294698"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Transparency: Data subjects must be provided with information necessary to ensure fair processing (such as information about the purposes of processing and about the transfer), unless such information has already been given by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w:t>
            </w:r>
          </w:p>
        </w:tc>
      </w:tr>
      <w:tr w:rsidR="00A90400" w:rsidRPr="00BB15E0" w14:paraId="4584DF4C" w14:textId="77777777" w:rsidTr="00A90400">
        <w:trPr>
          <w:tblCellSpacing w:w="0" w:type="dxa"/>
        </w:trPr>
        <w:tc>
          <w:tcPr>
            <w:tcW w:w="0" w:type="auto"/>
            <w:hideMark/>
          </w:tcPr>
          <w:p w14:paraId="570243DC"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4.</w:t>
            </w:r>
          </w:p>
        </w:tc>
        <w:tc>
          <w:tcPr>
            <w:tcW w:w="0" w:type="auto"/>
            <w:hideMark/>
          </w:tcPr>
          <w:p w14:paraId="0CF24670"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r w:rsidR="00A90400" w:rsidRPr="00BB15E0" w14:paraId="231B3105" w14:textId="77777777" w:rsidTr="00A90400">
        <w:trPr>
          <w:tblCellSpacing w:w="0" w:type="dxa"/>
        </w:trPr>
        <w:tc>
          <w:tcPr>
            <w:tcW w:w="0" w:type="auto"/>
            <w:hideMark/>
          </w:tcPr>
          <w:p w14:paraId="157751AF"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5.</w:t>
            </w:r>
          </w:p>
        </w:tc>
        <w:tc>
          <w:tcPr>
            <w:tcW w:w="0" w:type="auto"/>
            <w:hideMark/>
          </w:tcPr>
          <w:p w14:paraId="1D856FB5"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Provided that the authority has given its prior approval, access need also not be granted when doing so would be likely to seriously harm the interests of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or other organisations dealing with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w:t>
            </w:r>
            <w:proofErr w:type="gramStart"/>
            <w:r w:rsidRPr="00BB15E0">
              <w:rPr>
                <w:rFonts w:ascii="AZGCaspariT" w:eastAsia="Times New Roman" w:hAnsi="AZGCaspariT" w:cs="Arial"/>
                <w:color w:val="000000"/>
                <w:szCs w:val="24"/>
                <w:lang w:eastAsia="nl-NL"/>
              </w:rPr>
              <w:t>particular situation</w:t>
            </w:r>
            <w:proofErr w:type="gramEnd"/>
            <w:r w:rsidRPr="00BB15E0">
              <w:rPr>
                <w:rFonts w:ascii="AZGCaspariT" w:eastAsia="Times New Roman" w:hAnsi="AZGCaspariT" w:cs="Arial"/>
                <w:color w:val="000000"/>
                <w:szCs w:val="24"/>
                <w:lang w:eastAsia="nl-NL"/>
              </w:rPr>
              <w:t xml:space="preserve">. The burden of proof for any refusal rests on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and the data subject may always challenge a refusal before the authority.</w:t>
            </w:r>
          </w:p>
        </w:tc>
      </w:tr>
      <w:tr w:rsidR="00A90400" w:rsidRPr="00BB15E0" w14:paraId="5D212FF3" w14:textId="77777777" w:rsidTr="00A90400">
        <w:trPr>
          <w:tblCellSpacing w:w="0" w:type="dxa"/>
        </w:trPr>
        <w:tc>
          <w:tcPr>
            <w:tcW w:w="0" w:type="auto"/>
            <w:hideMark/>
          </w:tcPr>
          <w:p w14:paraId="6534647B"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6.</w:t>
            </w:r>
          </w:p>
        </w:tc>
        <w:tc>
          <w:tcPr>
            <w:tcW w:w="0" w:type="auto"/>
            <w:hideMark/>
          </w:tcPr>
          <w:p w14:paraId="25FFB075"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Sensitive data: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shall take such additional measures (e.g. relating to security) as are necessary to protect such sensitive data in accordance with its obligations under clause II.</w:t>
            </w:r>
          </w:p>
        </w:tc>
      </w:tr>
      <w:tr w:rsidR="00A90400" w:rsidRPr="00BB15E0" w14:paraId="44DCCA40" w14:textId="77777777" w:rsidTr="00A90400">
        <w:trPr>
          <w:tblCellSpacing w:w="0" w:type="dxa"/>
        </w:trPr>
        <w:tc>
          <w:tcPr>
            <w:tcW w:w="0" w:type="auto"/>
            <w:hideMark/>
          </w:tcPr>
          <w:p w14:paraId="5D396700"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7.</w:t>
            </w:r>
          </w:p>
        </w:tc>
        <w:tc>
          <w:tcPr>
            <w:tcW w:w="0" w:type="auto"/>
            <w:hideMark/>
          </w:tcPr>
          <w:p w14:paraId="7E315026"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Data used for marketing purposes: Where data are processed for the purposes of direct marketing, effective procedures should exist allowing the data subject at any time to “opt-out” from having his data used for such purposes.</w:t>
            </w:r>
          </w:p>
        </w:tc>
      </w:tr>
      <w:tr w:rsidR="00A90400" w:rsidRPr="00BB15E0" w14:paraId="3A6509F4" w14:textId="77777777" w:rsidTr="00A90400">
        <w:trPr>
          <w:tblCellSpacing w:w="0" w:type="dxa"/>
        </w:trPr>
        <w:tc>
          <w:tcPr>
            <w:tcW w:w="0" w:type="auto"/>
            <w:hideMark/>
          </w:tcPr>
          <w:p w14:paraId="6547CA3F"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8.</w:t>
            </w:r>
          </w:p>
        </w:tc>
        <w:tc>
          <w:tcPr>
            <w:tcW w:w="0" w:type="auto"/>
            <w:hideMark/>
          </w:tcPr>
          <w:p w14:paraId="0E26BA4B" w14:textId="77777777" w:rsidR="00A90400" w:rsidRPr="00BB15E0" w:rsidRDefault="00A90400" w:rsidP="003B1B50">
            <w:pPr>
              <w:ind w:left="104"/>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Automated decisions: For purposes hereof “automated decision” shall mean a decision by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 xml:space="preserve"> or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shall not make any automated decisions concerning data subjects, except when:</w:t>
            </w:r>
          </w:p>
          <w:tbl>
            <w:tblPr>
              <w:tblW w:w="5000" w:type="pct"/>
              <w:tblCellSpacing w:w="0" w:type="dxa"/>
              <w:tblCellMar>
                <w:left w:w="0" w:type="dxa"/>
                <w:right w:w="0" w:type="dxa"/>
              </w:tblCellMar>
              <w:tblLook w:val="04A0" w:firstRow="1" w:lastRow="0" w:firstColumn="1" w:lastColumn="0" w:noHBand="0" w:noVBand="1"/>
            </w:tblPr>
            <w:tblGrid>
              <w:gridCol w:w="341"/>
              <w:gridCol w:w="9025"/>
            </w:tblGrid>
            <w:tr w:rsidR="00A90400" w:rsidRPr="00BB15E0" w14:paraId="080470C4" w14:textId="77777777" w:rsidTr="00A90400">
              <w:trPr>
                <w:tblCellSpacing w:w="0" w:type="dxa"/>
              </w:trPr>
              <w:tc>
                <w:tcPr>
                  <w:tcW w:w="0" w:type="auto"/>
                  <w:hideMark/>
                </w:tcPr>
                <w:p w14:paraId="7EC575D5"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(a)</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37"/>
                    <w:gridCol w:w="8688"/>
                  </w:tblGrid>
                  <w:tr w:rsidR="00A90400" w:rsidRPr="00BB15E0" w14:paraId="51642E27" w14:textId="77777777" w:rsidTr="00A90400">
                    <w:trPr>
                      <w:tblCellSpacing w:w="0" w:type="dxa"/>
                    </w:trPr>
                    <w:tc>
                      <w:tcPr>
                        <w:tcW w:w="0" w:type="auto"/>
                        <w:hideMark/>
                      </w:tcPr>
                      <w:p w14:paraId="78465B1F"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w:t>
                        </w:r>
                      </w:p>
                    </w:tc>
                    <w:tc>
                      <w:tcPr>
                        <w:tcW w:w="0" w:type="auto"/>
                        <w:hideMark/>
                      </w:tcPr>
                      <w:p w14:paraId="3E22A015"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such decisions are made by </w:t>
                        </w:r>
                        <w:r w:rsidR="008F2817" w:rsidRPr="00BB15E0">
                          <w:rPr>
                            <w:rFonts w:ascii="AZGCaspariT" w:eastAsia="Times New Roman" w:hAnsi="AZGCaspariT" w:cs="Arial"/>
                            <w:color w:val="000000"/>
                            <w:szCs w:val="24"/>
                            <w:lang w:eastAsia="nl-NL"/>
                          </w:rPr>
                          <w:t>the data importer</w:t>
                        </w:r>
                        <w:r w:rsidRPr="00BB15E0">
                          <w:rPr>
                            <w:rFonts w:ascii="AZGCaspariT" w:eastAsia="Times New Roman" w:hAnsi="AZGCaspariT" w:cs="Arial"/>
                            <w:color w:val="000000"/>
                            <w:szCs w:val="24"/>
                            <w:lang w:eastAsia="nl-NL"/>
                          </w:rPr>
                          <w:t xml:space="preserve"> in </w:t>
                        </w:r>
                        <w:proofErr w:type="gramStart"/>
                        <w:r w:rsidRPr="00BB15E0">
                          <w:rPr>
                            <w:rFonts w:ascii="AZGCaspariT" w:eastAsia="Times New Roman" w:hAnsi="AZGCaspariT" w:cs="Arial"/>
                            <w:color w:val="000000"/>
                            <w:szCs w:val="24"/>
                            <w:lang w:eastAsia="nl-NL"/>
                          </w:rPr>
                          <w:t>entering into</w:t>
                        </w:r>
                        <w:proofErr w:type="gramEnd"/>
                        <w:r w:rsidRPr="00BB15E0">
                          <w:rPr>
                            <w:rFonts w:ascii="AZGCaspariT" w:eastAsia="Times New Roman" w:hAnsi="AZGCaspariT" w:cs="Arial"/>
                            <w:color w:val="000000"/>
                            <w:szCs w:val="24"/>
                            <w:lang w:eastAsia="nl-NL"/>
                          </w:rPr>
                          <w:t xml:space="preserve"> or performing a contract with the data subject, and</w:t>
                        </w:r>
                      </w:p>
                    </w:tc>
                  </w:tr>
                  <w:tr w:rsidR="00A90400" w:rsidRPr="00BB15E0" w14:paraId="3C0D00B0" w14:textId="77777777" w:rsidTr="00A90400">
                    <w:trPr>
                      <w:tblCellSpacing w:w="0" w:type="dxa"/>
                    </w:trPr>
                    <w:tc>
                      <w:tcPr>
                        <w:tcW w:w="0" w:type="auto"/>
                        <w:hideMark/>
                      </w:tcPr>
                      <w:p w14:paraId="0B4B76EC"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(ii)</w:t>
                        </w:r>
                      </w:p>
                    </w:tc>
                    <w:tc>
                      <w:tcPr>
                        <w:tcW w:w="0" w:type="auto"/>
                        <w:hideMark/>
                      </w:tcPr>
                      <w:p w14:paraId="691DECA9"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w:t>
                        </w:r>
                        <w:proofErr w:type="gramStart"/>
                        <w:r w:rsidRPr="00BB15E0">
                          <w:rPr>
                            <w:rFonts w:ascii="AZGCaspariT" w:eastAsia="Times New Roman" w:hAnsi="AZGCaspariT" w:cs="Arial"/>
                            <w:color w:val="000000"/>
                            <w:szCs w:val="24"/>
                            <w:lang w:eastAsia="nl-NL"/>
                          </w:rPr>
                          <w:t>the</w:t>
                        </w:r>
                        <w:proofErr w:type="gramEnd"/>
                        <w:r w:rsidRPr="00BB15E0">
                          <w:rPr>
                            <w:rFonts w:ascii="AZGCaspariT" w:eastAsia="Times New Roman" w:hAnsi="AZGCaspariT" w:cs="Arial"/>
                            <w:color w:val="000000"/>
                            <w:szCs w:val="24"/>
                            <w:lang w:eastAsia="nl-NL"/>
                          </w:rPr>
                          <w:t xml:space="preserve"> data subject is given an opportunity to discuss the results of a relevant automated decision with a representative of the parties making such decision or otherwise to make representations to that parties.</w:t>
                        </w:r>
                      </w:p>
                    </w:tc>
                  </w:tr>
                </w:tbl>
                <w:p w14:paraId="59E02BFD" w14:textId="77777777" w:rsidR="00A90400" w:rsidRPr="00BB15E0" w:rsidRDefault="00A90400" w:rsidP="003B1B50">
                  <w:pPr>
                    <w:ind w:left="102"/>
                    <w:jc w:val="both"/>
                    <w:rPr>
                      <w:rFonts w:ascii="AZGCaspariT" w:eastAsia="Times New Roman" w:hAnsi="AZGCaspariT" w:cs="Arial"/>
                      <w:color w:val="000000"/>
                      <w:szCs w:val="24"/>
                      <w:lang w:eastAsia="nl-NL"/>
                    </w:rPr>
                  </w:pPr>
                </w:p>
              </w:tc>
            </w:tr>
          </w:tbl>
          <w:p w14:paraId="2D66B93D"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or</w:t>
            </w:r>
          </w:p>
          <w:tbl>
            <w:tblPr>
              <w:tblW w:w="5000" w:type="pct"/>
              <w:tblCellSpacing w:w="0" w:type="dxa"/>
              <w:tblCellMar>
                <w:left w:w="0" w:type="dxa"/>
                <w:right w:w="0" w:type="dxa"/>
              </w:tblCellMar>
              <w:tblLook w:val="04A0" w:firstRow="1" w:lastRow="0" w:firstColumn="1" w:lastColumn="0" w:noHBand="0" w:noVBand="1"/>
            </w:tblPr>
            <w:tblGrid>
              <w:gridCol w:w="578"/>
              <w:gridCol w:w="8788"/>
            </w:tblGrid>
            <w:tr w:rsidR="00A90400" w:rsidRPr="00BB15E0" w14:paraId="7F217F72" w14:textId="77777777" w:rsidTr="00A90400">
              <w:trPr>
                <w:tblCellSpacing w:w="0" w:type="dxa"/>
              </w:trPr>
              <w:tc>
                <w:tcPr>
                  <w:tcW w:w="0" w:type="auto"/>
                  <w:hideMark/>
                </w:tcPr>
                <w:p w14:paraId="58DD2F2D"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(b)</w:t>
                  </w:r>
                </w:p>
              </w:tc>
              <w:tc>
                <w:tcPr>
                  <w:tcW w:w="0" w:type="auto"/>
                  <w:hideMark/>
                </w:tcPr>
                <w:p w14:paraId="3867BF45" w14:textId="77777777" w:rsidR="00A90400" w:rsidRPr="00BB15E0" w:rsidRDefault="00A90400" w:rsidP="003B1B50">
                  <w:pPr>
                    <w:ind w:left="102"/>
                    <w:jc w:val="both"/>
                    <w:rPr>
                      <w:rFonts w:ascii="AZGCaspariT" w:eastAsia="Times New Roman" w:hAnsi="AZGCaspariT" w:cs="Arial"/>
                      <w:color w:val="000000"/>
                      <w:szCs w:val="24"/>
                      <w:lang w:eastAsia="nl-NL"/>
                    </w:rPr>
                  </w:pPr>
                  <w:r w:rsidRPr="00BB15E0">
                    <w:rPr>
                      <w:rFonts w:ascii="AZGCaspariT" w:eastAsia="Times New Roman" w:hAnsi="AZGCaspariT" w:cs="Arial"/>
                      <w:color w:val="000000"/>
                      <w:szCs w:val="24"/>
                      <w:lang w:eastAsia="nl-NL"/>
                    </w:rPr>
                    <w:t xml:space="preserve">where otherwise provided by the law of </w:t>
                  </w:r>
                  <w:r w:rsidR="008F2817" w:rsidRPr="00BB15E0">
                    <w:rPr>
                      <w:rFonts w:ascii="AZGCaspariT" w:eastAsia="Times New Roman" w:hAnsi="AZGCaspariT" w:cs="Arial"/>
                      <w:color w:val="000000"/>
                      <w:szCs w:val="24"/>
                      <w:lang w:eastAsia="nl-NL"/>
                    </w:rPr>
                    <w:t>the data exporter</w:t>
                  </w:r>
                  <w:r w:rsidRPr="00BB15E0">
                    <w:rPr>
                      <w:rFonts w:ascii="AZGCaspariT" w:eastAsia="Times New Roman" w:hAnsi="AZGCaspariT" w:cs="Arial"/>
                      <w:color w:val="000000"/>
                      <w:szCs w:val="24"/>
                      <w:lang w:eastAsia="nl-NL"/>
                    </w:rPr>
                    <w:t>.</w:t>
                  </w:r>
                </w:p>
              </w:tc>
            </w:tr>
          </w:tbl>
          <w:p w14:paraId="43234042" w14:textId="77777777" w:rsidR="00A90400" w:rsidRPr="00BB15E0" w:rsidRDefault="00A90400" w:rsidP="003B1B50">
            <w:pPr>
              <w:ind w:left="104"/>
              <w:jc w:val="both"/>
              <w:rPr>
                <w:rFonts w:ascii="AZGCaspariT" w:eastAsia="Times New Roman" w:hAnsi="AZGCaspariT" w:cs="Arial"/>
                <w:color w:val="000000"/>
                <w:szCs w:val="24"/>
                <w:lang w:eastAsia="nl-NL"/>
              </w:rPr>
            </w:pPr>
          </w:p>
        </w:tc>
      </w:tr>
    </w:tbl>
    <w:p w14:paraId="513BB7A5" w14:textId="77777777" w:rsidR="003B1B50" w:rsidRPr="00BB15E0" w:rsidRDefault="003B1B50" w:rsidP="00A90400">
      <w:pPr>
        <w:jc w:val="center"/>
        <w:rPr>
          <w:rFonts w:ascii="AZGCaspariT" w:eastAsia="Times New Roman" w:hAnsi="AZGCaspariT" w:cs="Arial"/>
          <w:b/>
          <w:bCs/>
          <w:color w:val="000000"/>
          <w:szCs w:val="24"/>
          <w:lang w:eastAsia="nl-NL"/>
        </w:rPr>
      </w:pPr>
    </w:p>
    <w:p w14:paraId="7B012541" w14:textId="77777777" w:rsidR="003B1B50" w:rsidRPr="00BB15E0" w:rsidRDefault="003B1B50">
      <w:pPr>
        <w:spacing w:after="200" w:line="276" w:lineRule="auto"/>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lastRenderedPageBreak/>
        <w:br w:type="page"/>
      </w:r>
    </w:p>
    <w:p w14:paraId="75FF3987" w14:textId="77777777" w:rsidR="00A90400" w:rsidRPr="00BB15E0" w:rsidRDefault="00A90400" w:rsidP="00A90400">
      <w:pPr>
        <w:jc w:val="center"/>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lastRenderedPageBreak/>
        <w:t>ANNEX B</w:t>
      </w:r>
    </w:p>
    <w:p w14:paraId="5B4EE741" w14:textId="77777777" w:rsidR="00A90400" w:rsidRPr="00BB15E0" w:rsidRDefault="00A90400" w:rsidP="00A90400">
      <w:pPr>
        <w:spacing w:before="120"/>
        <w:jc w:val="center"/>
        <w:rPr>
          <w:rFonts w:ascii="AZGCaspariT" w:eastAsia="Times New Roman" w:hAnsi="AZGCaspariT" w:cs="Arial"/>
          <w:b/>
          <w:bCs/>
          <w:color w:val="000000"/>
          <w:szCs w:val="24"/>
          <w:lang w:eastAsia="nl-NL"/>
        </w:rPr>
      </w:pPr>
      <w:r w:rsidRPr="00BB15E0">
        <w:rPr>
          <w:rFonts w:ascii="AZGCaspariT" w:eastAsia="Times New Roman" w:hAnsi="AZGCaspariT" w:cs="Arial"/>
          <w:b/>
          <w:bCs/>
          <w:color w:val="000000"/>
          <w:szCs w:val="24"/>
          <w:lang w:eastAsia="nl-NL"/>
        </w:rPr>
        <w:t>DESCRIPTION OF THE TRANSFER</w:t>
      </w:r>
    </w:p>
    <w:tbl>
      <w:tblPr>
        <w:tblStyle w:val="TableGrid"/>
        <w:tblW w:w="0" w:type="auto"/>
        <w:tblLook w:val="04A0" w:firstRow="1" w:lastRow="0" w:firstColumn="1" w:lastColumn="0" w:noHBand="0" w:noVBand="1"/>
      </w:tblPr>
      <w:tblGrid>
        <w:gridCol w:w="4535"/>
        <w:gridCol w:w="5212"/>
      </w:tblGrid>
      <w:tr w:rsidR="00A90400" w:rsidRPr="00BB15E0" w14:paraId="24D6F68B" w14:textId="77777777" w:rsidTr="00A90400">
        <w:tc>
          <w:tcPr>
            <w:tcW w:w="4535" w:type="dxa"/>
          </w:tcPr>
          <w:p w14:paraId="7D0A8226" w14:textId="59699E5F" w:rsidR="00A90400" w:rsidRPr="00BB15E0" w:rsidRDefault="00B4427C" w:rsidP="00A90400">
            <w:pPr>
              <w:rPr>
                <w:rFonts w:ascii="AZGCaspariT" w:hAnsi="AZGCaspariT" w:cs="Arial"/>
                <w:b/>
                <w:color w:val="222222"/>
              </w:rPr>
            </w:pPr>
            <w:r>
              <w:rPr>
                <w:rFonts w:ascii="AZGCaspariT" w:hAnsi="AZGCaspariT" w:cs="Arial"/>
                <w:b/>
                <w:noProof/>
              </w:rPr>
              <w:t>Description of the data</w:t>
            </w:r>
            <w:r w:rsidR="00A90400" w:rsidRPr="00BB15E0">
              <w:rPr>
                <w:rFonts w:ascii="AZGCaspariT" w:hAnsi="AZGCaspariT" w:cs="Arial"/>
                <w:b/>
                <w:noProof/>
              </w:rPr>
              <w:br/>
            </w:r>
          </w:p>
        </w:tc>
        <w:tc>
          <w:tcPr>
            <w:tcW w:w="5212" w:type="dxa"/>
          </w:tcPr>
          <w:p w14:paraId="49AE2A80" w14:textId="090C233F" w:rsidR="00056858" w:rsidRPr="00EC6418" w:rsidRDefault="0006648B" w:rsidP="0006648B">
            <w:pPr>
              <w:ind w:left="100"/>
              <w:jc w:val="both"/>
              <w:rPr>
                <w:rFonts w:ascii="Calibri" w:eastAsia="Calibri" w:hAnsi="Calibri" w:cs="Times New Roman"/>
                <w:bCs/>
                <w:sz w:val="20"/>
                <w:szCs w:val="20"/>
              </w:rPr>
            </w:pPr>
            <w:r w:rsidRPr="00586BAA">
              <w:rPr>
                <w:rFonts w:ascii="Calibri" w:eastAsia="Calibri" w:hAnsi="Calibri" w:cs="Times New Roman"/>
                <w:bCs/>
                <w:sz w:val="20"/>
                <w:szCs w:val="20"/>
              </w:rPr>
              <w:t>This Project includes single cell RNA-sequencing (</w:t>
            </w:r>
            <w:proofErr w:type="spellStart"/>
            <w:r w:rsidRPr="00586BAA">
              <w:rPr>
                <w:rFonts w:ascii="Calibri" w:eastAsia="Calibri" w:hAnsi="Calibri" w:cs="Times New Roman"/>
                <w:bCs/>
                <w:sz w:val="20"/>
                <w:szCs w:val="20"/>
              </w:rPr>
              <w:t>scRNA-seq</w:t>
            </w:r>
            <w:proofErr w:type="spellEnd"/>
            <w:r w:rsidRPr="00586BAA">
              <w:rPr>
                <w:rFonts w:ascii="Calibri" w:eastAsia="Calibri" w:hAnsi="Calibri" w:cs="Times New Roman"/>
                <w:bCs/>
                <w:sz w:val="20"/>
                <w:szCs w:val="20"/>
              </w:rPr>
              <w:t>) data from ~</w:t>
            </w:r>
            <w:r w:rsidR="00C0333A">
              <w:rPr>
                <w:rFonts w:ascii="Calibri" w:eastAsia="Calibri" w:hAnsi="Calibri" w:cs="Times New Roman"/>
                <w:bCs/>
                <w:sz w:val="20"/>
                <w:szCs w:val="20"/>
              </w:rPr>
              <w:t>96,000</w:t>
            </w:r>
            <w:r w:rsidRPr="00586BAA">
              <w:rPr>
                <w:rFonts w:ascii="Calibri" w:eastAsia="Calibri" w:hAnsi="Calibri" w:cs="Times New Roman"/>
                <w:bCs/>
                <w:sz w:val="20"/>
                <w:szCs w:val="20"/>
              </w:rPr>
              <w:t xml:space="preserve"> PBMCs from </w:t>
            </w:r>
            <w:r w:rsidR="00C0333A">
              <w:rPr>
                <w:rFonts w:ascii="Calibri" w:eastAsia="Calibri" w:hAnsi="Calibri" w:cs="Times New Roman"/>
                <w:bCs/>
                <w:sz w:val="20"/>
                <w:szCs w:val="20"/>
              </w:rPr>
              <w:t>38</w:t>
            </w:r>
            <w:r w:rsidRPr="00586BAA">
              <w:rPr>
                <w:rFonts w:ascii="Calibri" w:eastAsia="Calibri" w:hAnsi="Calibri" w:cs="Times New Roman"/>
                <w:bCs/>
                <w:sz w:val="20"/>
                <w:szCs w:val="20"/>
              </w:rPr>
              <w:t xml:space="preserve"> </w:t>
            </w:r>
            <w:proofErr w:type="spellStart"/>
            <w:r w:rsidR="00C0333A">
              <w:rPr>
                <w:rFonts w:ascii="Calibri" w:eastAsia="Calibri" w:hAnsi="Calibri" w:cs="Times New Roman"/>
                <w:bCs/>
                <w:sz w:val="20"/>
                <w:szCs w:val="20"/>
              </w:rPr>
              <w:t>Cardio</w:t>
            </w:r>
            <w:r w:rsidRPr="00586BAA">
              <w:rPr>
                <w:rFonts w:ascii="Calibri" w:eastAsia="Calibri" w:hAnsi="Calibri" w:cs="Times New Roman"/>
                <w:bCs/>
                <w:sz w:val="20"/>
                <w:szCs w:val="20"/>
              </w:rPr>
              <w:t>lines</w:t>
            </w:r>
            <w:proofErr w:type="spellEnd"/>
            <w:r w:rsidRPr="00586BAA">
              <w:rPr>
                <w:rFonts w:ascii="Calibri" w:eastAsia="Calibri" w:hAnsi="Calibri" w:cs="Times New Roman"/>
                <w:bCs/>
                <w:sz w:val="20"/>
                <w:szCs w:val="20"/>
              </w:rPr>
              <w:t xml:space="preserve"> </w:t>
            </w:r>
            <w:r w:rsidR="00C0333A">
              <w:rPr>
                <w:rFonts w:ascii="Calibri" w:eastAsia="Calibri" w:hAnsi="Calibri" w:cs="Times New Roman"/>
                <w:bCs/>
                <w:sz w:val="20"/>
                <w:szCs w:val="20"/>
              </w:rPr>
              <w:t>ST-</w:t>
            </w:r>
            <w:proofErr w:type="spellStart"/>
            <w:r w:rsidR="00C0333A">
              <w:rPr>
                <w:rFonts w:ascii="Calibri" w:eastAsia="Calibri" w:hAnsi="Calibri" w:cs="Times New Roman"/>
                <w:bCs/>
                <w:sz w:val="20"/>
                <w:szCs w:val="20"/>
              </w:rPr>
              <w:t>eleventad</w:t>
            </w:r>
            <w:proofErr w:type="spellEnd"/>
            <w:r w:rsidR="00C0333A">
              <w:rPr>
                <w:rFonts w:ascii="Calibri" w:eastAsia="Calibri" w:hAnsi="Calibri" w:cs="Times New Roman"/>
                <w:bCs/>
                <w:sz w:val="20"/>
                <w:szCs w:val="20"/>
              </w:rPr>
              <w:t xml:space="preserve"> </w:t>
            </w:r>
            <w:r w:rsidR="00C0333A" w:rsidRPr="00EC6418">
              <w:rPr>
                <w:rFonts w:ascii="Calibri" w:eastAsia="Calibri" w:hAnsi="Calibri" w:cs="Times New Roman"/>
                <w:bCs/>
                <w:sz w:val="20"/>
                <w:szCs w:val="20"/>
              </w:rPr>
              <w:t>myocardial infarction (STEMI)</w:t>
            </w:r>
            <w:r w:rsidRPr="00EC6418">
              <w:rPr>
                <w:rFonts w:ascii="Calibri" w:eastAsia="Calibri" w:hAnsi="Calibri" w:cs="Times New Roman"/>
                <w:bCs/>
                <w:sz w:val="20"/>
                <w:szCs w:val="20"/>
              </w:rPr>
              <w:t xml:space="preserve"> participants</w:t>
            </w:r>
            <w:r w:rsidR="00C0333A" w:rsidRPr="00EC6418">
              <w:rPr>
                <w:rFonts w:ascii="Calibri" w:eastAsia="Calibri" w:hAnsi="Calibri" w:cs="Times New Roman"/>
                <w:bCs/>
                <w:sz w:val="20"/>
                <w:szCs w:val="20"/>
              </w:rPr>
              <w:t xml:space="preserve"> at hospital admission, 24h and 6-8 weeks after STEMI</w:t>
            </w:r>
            <w:r w:rsidR="00755128">
              <w:rPr>
                <w:rFonts w:ascii="Calibri" w:eastAsia="Calibri" w:hAnsi="Calibri" w:cs="Times New Roman"/>
                <w:bCs/>
                <w:sz w:val="20"/>
                <w:szCs w:val="20"/>
              </w:rPr>
              <w:t xml:space="preserve">, and ~34,000 PBMCs from 38 age- and sex-matched controls (subset from Oelen et al. 2022, Nature Communications – see </w:t>
            </w:r>
            <w:hyperlink r:id="rId11" w:history="1">
              <w:r w:rsidR="00755128" w:rsidRPr="00EE67D9">
                <w:rPr>
                  <w:rStyle w:val="Hyperlink"/>
                  <w:rFonts w:ascii="Calibri" w:eastAsia="Calibri" w:hAnsi="Calibri" w:cs="Times New Roman"/>
                  <w:bCs/>
                  <w:sz w:val="20"/>
                  <w:szCs w:val="20"/>
                </w:rPr>
                <w:t>https://github.com/molgenis/STEMI-scRNA-seq</w:t>
              </w:r>
            </w:hyperlink>
            <w:r w:rsidR="00755128">
              <w:rPr>
                <w:rFonts w:ascii="Calibri" w:eastAsia="Calibri" w:hAnsi="Calibri" w:cs="Times New Roman"/>
                <w:bCs/>
                <w:sz w:val="20"/>
                <w:szCs w:val="20"/>
              </w:rPr>
              <w:t xml:space="preserve"> for more details)</w:t>
            </w:r>
            <w:r w:rsidRPr="00EC6418">
              <w:rPr>
                <w:rFonts w:ascii="Calibri" w:eastAsia="Calibri" w:hAnsi="Calibri" w:cs="Times New Roman"/>
                <w:bCs/>
                <w:sz w:val="20"/>
                <w:szCs w:val="20"/>
              </w:rPr>
              <w:t xml:space="preserve">. </w:t>
            </w:r>
            <w:r w:rsidR="00EC6418" w:rsidRPr="00EC6418">
              <w:rPr>
                <w:rFonts w:eastAsia="Calibri" w:cstheme="minorHAnsi"/>
                <w:sz w:val="20"/>
                <w:szCs w:val="20"/>
              </w:rPr>
              <w:t xml:space="preserve">All patients presenting with a first STEMI upon admission at the Heart </w:t>
            </w:r>
            <w:proofErr w:type="spellStart"/>
            <w:r w:rsidR="00EC6418" w:rsidRPr="00EC6418">
              <w:rPr>
                <w:rFonts w:eastAsia="Calibri" w:cstheme="minorHAnsi"/>
                <w:sz w:val="20"/>
                <w:szCs w:val="20"/>
              </w:rPr>
              <w:t>Catherization</w:t>
            </w:r>
            <w:proofErr w:type="spellEnd"/>
            <w:r w:rsidR="00EC6418" w:rsidRPr="00EC6418">
              <w:rPr>
                <w:rFonts w:eastAsia="Calibri" w:cstheme="minorHAnsi"/>
                <w:sz w:val="20"/>
                <w:szCs w:val="20"/>
              </w:rPr>
              <w:t xml:space="preserve"> </w:t>
            </w:r>
            <w:proofErr w:type="spellStart"/>
            <w:r w:rsidR="00EC6418" w:rsidRPr="00EC6418">
              <w:rPr>
                <w:rFonts w:eastAsia="Calibri" w:cstheme="minorHAnsi"/>
                <w:sz w:val="20"/>
                <w:szCs w:val="20"/>
              </w:rPr>
              <w:t>center</w:t>
            </w:r>
            <w:proofErr w:type="spellEnd"/>
            <w:r w:rsidR="00EC6418" w:rsidRPr="00EC6418">
              <w:rPr>
                <w:rFonts w:eastAsia="Calibri" w:cstheme="minorHAnsi"/>
                <w:sz w:val="20"/>
                <w:szCs w:val="20"/>
              </w:rPr>
              <w:t xml:space="preserve"> at the University Medical </w:t>
            </w:r>
            <w:proofErr w:type="spellStart"/>
            <w:r w:rsidR="00EC6418" w:rsidRPr="00EC6418">
              <w:rPr>
                <w:rFonts w:eastAsia="Calibri" w:cstheme="minorHAnsi"/>
                <w:sz w:val="20"/>
                <w:szCs w:val="20"/>
              </w:rPr>
              <w:t>Center</w:t>
            </w:r>
            <w:proofErr w:type="spellEnd"/>
            <w:r w:rsidR="00EC6418" w:rsidRPr="00EC6418">
              <w:rPr>
                <w:rFonts w:eastAsia="Calibri" w:cstheme="minorHAnsi"/>
                <w:sz w:val="20"/>
                <w:szCs w:val="20"/>
              </w:rPr>
              <w:t xml:space="preserve"> Groningen (UMCG) were enrolled in the study between January 1</w:t>
            </w:r>
            <w:r w:rsidR="00EC6418" w:rsidRPr="00EC6418">
              <w:rPr>
                <w:rFonts w:eastAsia="Calibri" w:cstheme="minorHAnsi"/>
                <w:sz w:val="20"/>
                <w:szCs w:val="20"/>
                <w:vertAlign w:val="superscript"/>
              </w:rPr>
              <w:t>st</w:t>
            </w:r>
            <w:r w:rsidR="00EC6418" w:rsidRPr="00EC6418">
              <w:rPr>
                <w:rFonts w:eastAsia="Calibri" w:cstheme="minorHAnsi"/>
                <w:sz w:val="20"/>
                <w:szCs w:val="20"/>
              </w:rPr>
              <w:t xml:space="preserve"> 2018 and November 30</w:t>
            </w:r>
            <w:r w:rsidR="00EC6418" w:rsidRPr="00EC6418">
              <w:rPr>
                <w:rFonts w:eastAsia="Calibri" w:cstheme="minorHAnsi"/>
                <w:sz w:val="20"/>
                <w:szCs w:val="20"/>
                <w:vertAlign w:val="superscript"/>
              </w:rPr>
              <w:t>th</w:t>
            </w:r>
            <w:r w:rsidR="00EC6418" w:rsidRPr="00EC6418">
              <w:rPr>
                <w:rFonts w:eastAsia="Calibri" w:cstheme="minorHAnsi"/>
                <w:sz w:val="20"/>
                <w:szCs w:val="20"/>
              </w:rPr>
              <w:t xml:space="preserve"> 2019. Inclusion criteria were adults (&gt;18 years) that had a STEMI, a primary percutaneous intervention (PCI) with implantation of at least one stent with a diameter of at least 3 mm resulting in thrombosis in myocardial infarction (TIMI) flow grade 2 or 3 post PCI, and which showed symptoms less than 6 hours before undergoing PCI. Major exclusion criteria were previous myocardial infarction, medical history of diabetes, inflammatory disease or malignancies, medication affecting inflammation and </w:t>
            </w:r>
            <w:proofErr w:type="spellStart"/>
            <w:r w:rsidR="00EC6418" w:rsidRPr="00EC6418">
              <w:rPr>
                <w:rFonts w:eastAsia="Calibri" w:cstheme="minorHAnsi"/>
                <w:sz w:val="20"/>
                <w:szCs w:val="20"/>
              </w:rPr>
              <w:t>clemastine</w:t>
            </w:r>
            <w:proofErr w:type="spellEnd"/>
            <w:r w:rsidR="00EC6418" w:rsidRPr="00EC6418">
              <w:rPr>
                <w:rFonts w:eastAsia="Calibri" w:cstheme="minorHAnsi"/>
                <w:sz w:val="20"/>
                <w:szCs w:val="20"/>
              </w:rPr>
              <w:t xml:space="preserve"> or desloratadine use during intervention.</w:t>
            </w:r>
          </w:p>
          <w:p w14:paraId="7E963BC7" w14:textId="77777777" w:rsidR="00056858" w:rsidRPr="00EC6418" w:rsidRDefault="00056858" w:rsidP="0006648B">
            <w:pPr>
              <w:ind w:left="100"/>
              <w:jc w:val="both"/>
              <w:rPr>
                <w:rFonts w:ascii="Calibri" w:eastAsia="Calibri" w:hAnsi="Calibri" w:cs="Times New Roman"/>
                <w:bCs/>
                <w:sz w:val="20"/>
                <w:szCs w:val="20"/>
              </w:rPr>
            </w:pPr>
          </w:p>
          <w:p w14:paraId="792688A5" w14:textId="3D076843" w:rsidR="0006648B" w:rsidRDefault="0006648B" w:rsidP="0006648B">
            <w:pPr>
              <w:ind w:left="100"/>
              <w:jc w:val="both"/>
              <w:rPr>
                <w:rFonts w:ascii="Calibri" w:eastAsia="Calibri" w:hAnsi="Calibri" w:cs="Times New Roman"/>
                <w:bCs/>
                <w:sz w:val="20"/>
                <w:szCs w:val="20"/>
              </w:rPr>
            </w:pPr>
            <w:r w:rsidRPr="00EC6418">
              <w:rPr>
                <w:rFonts w:ascii="Calibri" w:eastAsia="Calibri" w:hAnsi="Calibri" w:cs="Times New Roman"/>
                <w:bCs/>
                <w:sz w:val="20"/>
                <w:szCs w:val="20"/>
              </w:rPr>
              <w:t xml:space="preserve">The </w:t>
            </w:r>
            <w:r w:rsidR="00EC6418">
              <w:rPr>
                <w:rFonts w:ascii="Calibri" w:eastAsia="Calibri" w:hAnsi="Calibri" w:cs="Times New Roman"/>
                <w:bCs/>
                <w:sz w:val="20"/>
                <w:szCs w:val="20"/>
              </w:rPr>
              <w:t xml:space="preserve">PBMCs </w:t>
            </w:r>
            <w:r w:rsidRPr="00EC6418">
              <w:rPr>
                <w:rFonts w:ascii="Calibri" w:eastAsia="Calibri" w:hAnsi="Calibri" w:cs="Times New Roman"/>
                <w:bCs/>
                <w:sz w:val="20"/>
                <w:szCs w:val="20"/>
              </w:rPr>
              <w:t xml:space="preserve">were </w:t>
            </w:r>
            <w:proofErr w:type="spellStart"/>
            <w:r w:rsidRPr="00EC6418">
              <w:rPr>
                <w:rFonts w:ascii="Calibri" w:eastAsia="Calibri" w:hAnsi="Calibri" w:cs="Times New Roman"/>
                <w:bCs/>
                <w:sz w:val="20"/>
                <w:szCs w:val="20"/>
              </w:rPr>
              <w:t>analyzed</w:t>
            </w:r>
            <w:proofErr w:type="spellEnd"/>
            <w:r w:rsidRPr="00EC6418">
              <w:rPr>
                <w:rFonts w:ascii="Calibri" w:eastAsia="Calibri" w:hAnsi="Calibri" w:cs="Times New Roman"/>
                <w:bCs/>
                <w:sz w:val="20"/>
                <w:szCs w:val="20"/>
              </w:rPr>
              <w:t xml:space="preserve"> using </w:t>
            </w:r>
            <w:r w:rsidR="00EC6418">
              <w:rPr>
                <w:rFonts w:ascii="Calibri" w:eastAsia="Calibri" w:hAnsi="Calibri" w:cs="Times New Roman"/>
                <w:bCs/>
                <w:sz w:val="20"/>
                <w:szCs w:val="20"/>
              </w:rPr>
              <w:t xml:space="preserve">3’-end 10X Genomics (v2 and v3 chemistry) </w:t>
            </w:r>
            <w:proofErr w:type="spellStart"/>
            <w:r w:rsidRPr="00EC6418">
              <w:rPr>
                <w:rFonts w:ascii="Calibri" w:eastAsia="Calibri" w:hAnsi="Calibri" w:cs="Times New Roman"/>
                <w:bCs/>
                <w:sz w:val="20"/>
                <w:szCs w:val="20"/>
              </w:rPr>
              <w:t>scRNA</w:t>
            </w:r>
            <w:proofErr w:type="spellEnd"/>
            <w:r w:rsidRPr="00EC6418">
              <w:rPr>
                <w:rFonts w:ascii="Calibri" w:eastAsia="Calibri" w:hAnsi="Calibri" w:cs="Times New Roman"/>
                <w:bCs/>
                <w:sz w:val="20"/>
                <w:szCs w:val="20"/>
              </w:rPr>
              <w:t xml:space="preserve">-sequencing on a </w:t>
            </w:r>
            <w:r w:rsidR="00EC6418">
              <w:rPr>
                <w:rFonts w:ascii="Calibri" w:eastAsia="Calibri" w:hAnsi="Calibri" w:cs="Times New Roman"/>
                <w:bCs/>
                <w:sz w:val="20"/>
                <w:szCs w:val="20"/>
              </w:rPr>
              <w:t>NovaSeq</w:t>
            </w:r>
            <w:r w:rsidR="00755128">
              <w:rPr>
                <w:rFonts w:ascii="Calibri" w:eastAsia="Calibri" w:hAnsi="Calibri" w:cs="Times New Roman"/>
                <w:bCs/>
                <w:sz w:val="20"/>
                <w:szCs w:val="20"/>
              </w:rPr>
              <w:t>6</w:t>
            </w:r>
            <w:r w:rsidR="00EC6418">
              <w:rPr>
                <w:rFonts w:ascii="Calibri" w:eastAsia="Calibri" w:hAnsi="Calibri" w:cs="Times New Roman"/>
                <w:bCs/>
                <w:sz w:val="20"/>
                <w:szCs w:val="20"/>
              </w:rPr>
              <w:t>000</w:t>
            </w:r>
            <w:r w:rsidRPr="00EC6418">
              <w:rPr>
                <w:rFonts w:ascii="Calibri" w:eastAsia="Calibri" w:hAnsi="Calibri" w:cs="Times New Roman"/>
                <w:bCs/>
                <w:sz w:val="20"/>
                <w:szCs w:val="20"/>
              </w:rPr>
              <w:t xml:space="preserve">, resulting in </w:t>
            </w:r>
            <w:r w:rsidR="00EC6418" w:rsidRPr="00EC6418">
              <w:rPr>
                <w:rFonts w:ascii="Calibri" w:eastAsia="Calibri" w:hAnsi="Calibri" w:cs="Times New Roman"/>
                <w:bCs/>
                <w:sz w:val="20"/>
                <w:szCs w:val="20"/>
              </w:rPr>
              <w:t xml:space="preserve">about </w:t>
            </w:r>
            <w:r w:rsidR="003A6B68" w:rsidRPr="004A73AD">
              <w:rPr>
                <w:rFonts w:ascii="Calibri" w:eastAsia="Calibri" w:hAnsi="Calibri" w:cs="Times New Roman"/>
                <w:bCs/>
                <w:sz w:val="20"/>
                <w:szCs w:val="20"/>
              </w:rPr>
              <w:t>2.4</w:t>
            </w:r>
            <w:r w:rsidR="00EC6418" w:rsidRPr="004A73AD">
              <w:rPr>
                <w:rFonts w:ascii="Calibri" w:eastAsia="Calibri" w:hAnsi="Calibri" w:cs="Times New Roman"/>
                <w:bCs/>
                <w:sz w:val="20"/>
                <w:szCs w:val="20"/>
              </w:rPr>
              <w:t xml:space="preserve"> </w:t>
            </w:r>
            <w:r w:rsidR="003A6B68" w:rsidRPr="004A73AD">
              <w:rPr>
                <w:rFonts w:ascii="Calibri" w:eastAsia="Calibri" w:hAnsi="Calibri" w:cs="Times New Roman"/>
                <w:bCs/>
                <w:sz w:val="20"/>
                <w:szCs w:val="20"/>
              </w:rPr>
              <w:t>TB</w:t>
            </w:r>
            <w:r w:rsidR="00EC6418" w:rsidRPr="004A73AD">
              <w:rPr>
                <w:rFonts w:ascii="Calibri" w:eastAsia="Calibri" w:hAnsi="Calibri" w:cs="Times New Roman"/>
                <w:bCs/>
                <w:sz w:val="20"/>
                <w:szCs w:val="20"/>
              </w:rPr>
              <w:t xml:space="preserve"> of data (</w:t>
            </w:r>
            <w:r w:rsidR="003A6B68" w:rsidRPr="004A73AD">
              <w:rPr>
                <w:rFonts w:ascii="Calibri" w:eastAsia="Calibri" w:hAnsi="Calibri" w:cs="Times New Roman"/>
                <w:bCs/>
                <w:sz w:val="20"/>
                <w:szCs w:val="20"/>
              </w:rPr>
              <w:t>1.2</w:t>
            </w:r>
            <w:r w:rsidR="00EC6418" w:rsidRPr="004A73AD">
              <w:rPr>
                <w:rFonts w:ascii="Calibri" w:eastAsia="Calibri" w:hAnsi="Calibri" w:cs="Times New Roman"/>
                <w:bCs/>
                <w:sz w:val="20"/>
                <w:szCs w:val="20"/>
              </w:rPr>
              <w:t xml:space="preserve"> </w:t>
            </w:r>
            <w:r w:rsidR="003A6B68" w:rsidRPr="004A73AD">
              <w:rPr>
                <w:rFonts w:ascii="Calibri" w:eastAsia="Calibri" w:hAnsi="Calibri" w:cs="Times New Roman"/>
                <w:bCs/>
                <w:sz w:val="20"/>
                <w:szCs w:val="20"/>
              </w:rPr>
              <w:t>T</w:t>
            </w:r>
            <w:r w:rsidR="00EC6418" w:rsidRPr="004A73AD">
              <w:rPr>
                <w:rFonts w:ascii="Calibri" w:eastAsia="Calibri" w:hAnsi="Calibri" w:cs="Times New Roman"/>
                <w:bCs/>
                <w:sz w:val="20"/>
                <w:szCs w:val="20"/>
              </w:rPr>
              <w:t xml:space="preserve">b BAM-files and </w:t>
            </w:r>
            <w:r w:rsidR="003A6B68" w:rsidRPr="004A73AD">
              <w:rPr>
                <w:rFonts w:ascii="Calibri" w:eastAsia="Calibri" w:hAnsi="Calibri" w:cs="Times New Roman"/>
                <w:bCs/>
                <w:sz w:val="20"/>
                <w:szCs w:val="20"/>
              </w:rPr>
              <w:t>1.2 TB</w:t>
            </w:r>
            <w:r w:rsidR="00EC6418" w:rsidRPr="004A73AD">
              <w:rPr>
                <w:rFonts w:ascii="Calibri" w:eastAsia="Calibri" w:hAnsi="Calibri" w:cs="Times New Roman"/>
                <w:bCs/>
                <w:sz w:val="20"/>
                <w:szCs w:val="20"/>
              </w:rPr>
              <w:t xml:space="preserve"> </w:t>
            </w:r>
            <w:proofErr w:type="spellStart"/>
            <w:r w:rsidR="00EC6418" w:rsidRPr="004A73AD">
              <w:rPr>
                <w:rFonts w:ascii="Calibri" w:eastAsia="Calibri" w:hAnsi="Calibri" w:cs="Times New Roman"/>
                <w:bCs/>
                <w:sz w:val="20"/>
                <w:szCs w:val="20"/>
              </w:rPr>
              <w:t>fastq</w:t>
            </w:r>
            <w:proofErr w:type="spellEnd"/>
            <w:r w:rsidR="00EC6418" w:rsidRPr="004A73AD">
              <w:rPr>
                <w:rFonts w:ascii="Calibri" w:eastAsia="Calibri" w:hAnsi="Calibri" w:cs="Times New Roman"/>
                <w:bCs/>
                <w:sz w:val="20"/>
                <w:szCs w:val="20"/>
              </w:rPr>
              <w:t>-files).</w:t>
            </w:r>
            <w:r w:rsidR="00EC6418" w:rsidRPr="00EC6418">
              <w:rPr>
                <w:rFonts w:ascii="Calibri" w:eastAsia="Calibri" w:hAnsi="Calibri" w:cs="Times New Roman"/>
                <w:bCs/>
                <w:sz w:val="20"/>
                <w:szCs w:val="20"/>
              </w:rPr>
              <w:t xml:space="preserve">  An additional text file is included in which the </w:t>
            </w:r>
            <w:proofErr w:type="spellStart"/>
            <w:r w:rsidR="00EC6418" w:rsidRPr="00EC6418">
              <w:rPr>
                <w:rFonts w:ascii="Calibri" w:eastAsia="Calibri" w:hAnsi="Calibri" w:cs="Times New Roman"/>
                <w:bCs/>
                <w:sz w:val="20"/>
                <w:szCs w:val="20"/>
              </w:rPr>
              <w:t>Souporcell</w:t>
            </w:r>
            <w:proofErr w:type="spellEnd"/>
            <w:r w:rsidR="00EC6418" w:rsidRPr="00EC6418">
              <w:rPr>
                <w:rFonts w:ascii="Calibri" w:eastAsia="Calibri" w:hAnsi="Calibri" w:cs="Times New Roman"/>
                <w:bCs/>
                <w:sz w:val="20"/>
                <w:szCs w:val="20"/>
              </w:rPr>
              <w:t xml:space="preserve"> method (Heaton et al., Nature Methods 2020) was used to couple each cell barcode to an individual/sample-id (using genotype data).</w:t>
            </w:r>
          </w:p>
          <w:p w14:paraId="3248B216" w14:textId="77777777" w:rsidR="00EC6418" w:rsidRDefault="00EC6418" w:rsidP="0006648B">
            <w:pPr>
              <w:ind w:left="100"/>
              <w:jc w:val="both"/>
              <w:rPr>
                <w:rFonts w:ascii="Calibri" w:eastAsia="Calibri" w:hAnsi="Calibri" w:cs="Times New Roman"/>
                <w:bCs/>
                <w:sz w:val="20"/>
                <w:szCs w:val="20"/>
              </w:rPr>
            </w:pPr>
          </w:p>
          <w:p w14:paraId="56551A9D" w14:textId="63BB928E" w:rsidR="0006648B" w:rsidRPr="00586BAA" w:rsidRDefault="0006648B" w:rsidP="0006648B">
            <w:pPr>
              <w:ind w:left="100"/>
              <w:jc w:val="both"/>
              <w:rPr>
                <w:rFonts w:ascii="Calibri" w:eastAsia="Calibri" w:hAnsi="Calibri" w:cs="Times New Roman"/>
                <w:bCs/>
                <w:sz w:val="20"/>
                <w:szCs w:val="20"/>
              </w:rPr>
            </w:pPr>
            <w:r w:rsidRPr="00586BAA">
              <w:rPr>
                <w:rFonts w:ascii="Calibri" w:eastAsia="Calibri" w:hAnsi="Calibri" w:cs="Times New Roman"/>
                <w:bCs/>
                <w:sz w:val="20"/>
                <w:szCs w:val="20"/>
              </w:rPr>
              <w:t xml:space="preserve">A </w:t>
            </w:r>
            <w:proofErr w:type="spellStart"/>
            <w:r w:rsidRPr="00586BAA">
              <w:rPr>
                <w:rFonts w:ascii="Calibri" w:eastAsia="Calibri" w:hAnsi="Calibri" w:cs="Times New Roman"/>
                <w:bCs/>
                <w:sz w:val="20"/>
                <w:szCs w:val="20"/>
              </w:rPr>
              <w:t>vcf</w:t>
            </w:r>
            <w:proofErr w:type="spellEnd"/>
            <w:r w:rsidRPr="00586BAA">
              <w:rPr>
                <w:rFonts w:ascii="Calibri" w:eastAsia="Calibri" w:hAnsi="Calibri" w:cs="Times New Roman"/>
                <w:bCs/>
                <w:sz w:val="20"/>
                <w:szCs w:val="20"/>
              </w:rPr>
              <w:t>-file containing genotype data (</w:t>
            </w:r>
            <w:r w:rsidR="00EC6418" w:rsidRPr="0062602E">
              <w:rPr>
                <w:rFonts w:eastAsia="Calibri" w:cstheme="minorHAnsi"/>
              </w:rPr>
              <w:t xml:space="preserve">Infinium Global Screen Array-24 </w:t>
            </w:r>
            <w:r w:rsidR="00EC6418">
              <w:rPr>
                <w:rFonts w:eastAsia="Calibri" w:cstheme="minorHAnsi"/>
              </w:rPr>
              <w:t xml:space="preserve">v2 and v3 </w:t>
            </w:r>
            <w:r w:rsidR="00EC6418" w:rsidRPr="0062602E">
              <w:rPr>
                <w:rFonts w:eastAsia="Calibri" w:cstheme="minorHAnsi"/>
              </w:rPr>
              <w:t>kit</w:t>
            </w:r>
            <w:r w:rsidRPr="00586BAA">
              <w:rPr>
                <w:rFonts w:ascii="Calibri" w:eastAsia="Calibri" w:hAnsi="Calibri" w:cs="Times New Roman"/>
                <w:bCs/>
                <w:sz w:val="20"/>
                <w:szCs w:val="20"/>
              </w:rPr>
              <w:t xml:space="preserve">) imputed with the </w:t>
            </w:r>
            <w:r w:rsidR="00EC6418" w:rsidRPr="0062602E">
              <w:rPr>
                <w:rFonts w:eastAsia="Calibri" w:cstheme="minorHAnsi"/>
              </w:rPr>
              <w:t xml:space="preserve">HRC 1000G Phase-3 v5 (hg19) </w:t>
            </w:r>
            <w:r w:rsidR="00EC6418">
              <w:rPr>
                <w:rFonts w:eastAsia="Calibri" w:cstheme="minorHAnsi"/>
              </w:rPr>
              <w:t>reference panel</w:t>
            </w:r>
            <w:r w:rsidRPr="00586BAA">
              <w:rPr>
                <w:rFonts w:ascii="Calibri" w:eastAsia="Calibri" w:hAnsi="Calibri" w:cs="Times New Roman"/>
                <w:bCs/>
                <w:sz w:val="20"/>
                <w:szCs w:val="20"/>
              </w:rPr>
              <w:t xml:space="preserve"> is available for </w:t>
            </w:r>
            <w:r>
              <w:rPr>
                <w:rFonts w:ascii="Calibri" w:eastAsia="Calibri" w:hAnsi="Calibri" w:cs="Times New Roman"/>
                <w:bCs/>
                <w:sz w:val="20"/>
                <w:szCs w:val="20"/>
              </w:rPr>
              <w:t xml:space="preserve">all </w:t>
            </w:r>
            <w:r w:rsidR="00EC6418">
              <w:rPr>
                <w:rFonts w:ascii="Calibri" w:eastAsia="Calibri" w:hAnsi="Calibri" w:cs="Times New Roman"/>
                <w:bCs/>
                <w:sz w:val="20"/>
                <w:szCs w:val="20"/>
              </w:rPr>
              <w:t>38</w:t>
            </w:r>
            <w:r w:rsidRPr="00586BAA">
              <w:rPr>
                <w:rFonts w:ascii="Calibri" w:eastAsia="Calibri" w:hAnsi="Calibri" w:cs="Times New Roman"/>
                <w:bCs/>
                <w:sz w:val="20"/>
                <w:szCs w:val="20"/>
              </w:rPr>
              <w:t xml:space="preserve"> </w:t>
            </w:r>
            <w:r w:rsidR="00755128">
              <w:rPr>
                <w:rFonts w:ascii="Calibri" w:eastAsia="Calibri" w:hAnsi="Calibri" w:cs="Times New Roman"/>
                <w:bCs/>
                <w:sz w:val="20"/>
                <w:szCs w:val="20"/>
              </w:rPr>
              <w:t>STEMI patients</w:t>
            </w:r>
            <w:r w:rsidRPr="00586BAA">
              <w:rPr>
                <w:rFonts w:ascii="Calibri" w:eastAsia="Calibri" w:hAnsi="Calibri" w:cs="Times New Roman"/>
                <w:bCs/>
                <w:sz w:val="20"/>
                <w:szCs w:val="20"/>
              </w:rPr>
              <w:t xml:space="preserve">. </w:t>
            </w:r>
            <w:r w:rsidR="00755128">
              <w:rPr>
                <w:rFonts w:ascii="Calibri" w:eastAsia="Calibri" w:hAnsi="Calibri" w:cs="Times New Roman"/>
                <w:bCs/>
                <w:sz w:val="20"/>
                <w:szCs w:val="20"/>
              </w:rPr>
              <w:t>For the 38 controls, a</w:t>
            </w:r>
            <w:r w:rsidR="00755128" w:rsidRPr="00586BAA">
              <w:rPr>
                <w:rFonts w:ascii="Calibri" w:eastAsia="Calibri" w:hAnsi="Calibri" w:cs="Times New Roman"/>
                <w:bCs/>
                <w:sz w:val="20"/>
                <w:szCs w:val="20"/>
              </w:rPr>
              <w:t xml:space="preserve"> </w:t>
            </w:r>
            <w:proofErr w:type="spellStart"/>
            <w:r w:rsidR="00755128" w:rsidRPr="00586BAA">
              <w:rPr>
                <w:rFonts w:ascii="Calibri" w:eastAsia="Calibri" w:hAnsi="Calibri" w:cs="Times New Roman"/>
                <w:bCs/>
                <w:sz w:val="20"/>
                <w:szCs w:val="20"/>
              </w:rPr>
              <w:t>vcf</w:t>
            </w:r>
            <w:proofErr w:type="spellEnd"/>
            <w:r w:rsidR="00755128" w:rsidRPr="00586BAA">
              <w:rPr>
                <w:rFonts w:ascii="Calibri" w:eastAsia="Calibri" w:hAnsi="Calibri" w:cs="Times New Roman"/>
                <w:bCs/>
                <w:sz w:val="20"/>
                <w:szCs w:val="20"/>
              </w:rPr>
              <w:t>-file containing previously generated (</w:t>
            </w:r>
            <w:proofErr w:type="spellStart"/>
            <w:r w:rsidR="00755128" w:rsidRPr="00586BAA">
              <w:rPr>
                <w:rFonts w:ascii="Calibri" w:eastAsia="Calibri" w:hAnsi="Calibri" w:cs="Times New Roman"/>
                <w:bCs/>
                <w:sz w:val="20"/>
                <w:szCs w:val="20"/>
              </w:rPr>
              <w:t>Tigchelaar</w:t>
            </w:r>
            <w:proofErr w:type="spellEnd"/>
            <w:r w:rsidR="00755128" w:rsidRPr="00586BAA">
              <w:rPr>
                <w:rFonts w:ascii="Calibri" w:eastAsia="Calibri" w:hAnsi="Calibri" w:cs="Times New Roman"/>
                <w:bCs/>
                <w:sz w:val="20"/>
                <w:szCs w:val="20"/>
              </w:rPr>
              <w:t xml:space="preserve"> E.F.  et al. 2015) genotype data (HumanCytoSNP-12 </w:t>
            </w:r>
            <w:proofErr w:type="spellStart"/>
            <w:r w:rsidR="00755128" w:rsidRPr="00586BAA">
              <w:rPr>
                <w:rFonts w:ascii="Calibri" w:eastAsia="Calibri" w:hAnsi="Calibri" w:cs="Times New Roman"/>
                <w:bCs/>
                <w:sz w:val="20"/>
                <w:szCs w:val="20"/>
              </w:rPr>
              <w:t>BeadChip</w:t>
            </w:r>
            <w:proofErr w:type="spellEnd"/>
            <w:r w:rsidR="00755128" w:rsidRPr="00586BAA">
              <w:rPr>
                <w:rFonts w:ascii="Calibri" w:eastAsia="Calibri" w:hAnsi="Calibri" w:cs="Times New Roman"/>
                <w:bCs/>
                <w:sz w:val="20"/>
                <w:szCs w:val="20"/>
              </w:rPr>
              <w:t xml:space="preserve">, Dolmans G.H., et al. 2011) imputed with the HRC-reference panel (McCarthy S. et al. 2016) is </w:t>
            </w:r>
            <w:r w:rsidR="00755128">
              <w:rPr>
                <w:rFonts w:ascii="Calibri" w:eastAsia="Calibri" w:hAnsi="Calibri" w:cs="Times New Roman"/>
                <w:bCs/>
                <w:sz w:val="20"/>
                <w:szCs w:val="20"/>
              </w:rPr>
              <w:t>available</w:t>
            </w:r>
            <w:r w:rsidR="00755128" w:rsidRPr="00586BAA">
              <w:rPr>
                <w:rFonts w:ascii="Calibri" w:eastAsia="Calibri" w:hAnsi="Calibri" w:cs="Times New Roman"/>
                <w:bCs/>
                <w:sz w:val="20"/>
                <w:szCs w:val="20"/>
              </w:rPr>
              <w:t>.</w:t>
            </w:r>
            <w:r w:rsidR="00755128">
              <w:rPr>
                <w:rFonts w:ascii="Calibri" w:eastAsia="Calibri" w:hAnsi="Calibri" w:cs="Times New Roman"/>
                <w:bCs/>
                <w:sz w:val="20"/>
                <w:szCs w:val="20"/>
              </w:rPr>
              <w:t xml:space="preserve"> </w:t>
            </w:r>
            <w:r w:rsidRPr="00586BAA">
              <w:rPr>
                <w:rFonts w:ascii="Calibri" w:eastAsia="Calibri" w:hAnsi="Calibri" w:cs="Times New Roman"/>
                <w:bCs/>
                <w:sz w:val="20"/>
                <w:szCs w:val="20"/>
              </w:rPr>
              <w:t xml:space="preserve">Access to data is available by application to the </w:t>
            </w:r>
            <w:proofErr w:type="spellStart"/>
            <w:r w:rsidR="00EC6418">
              <w:rPr>
                <w:rFonts w:ascii="Calibri" w:eastAsia="Calibri" w:hAnsi="Calibri" w:cs="Times New Roman"/>
                <w:bCs/>
                <w:sz w:val="20"/>
                <w:szCs w:val="20"/>
              </w:rPr>
              <w:t>scSTEMI</w:t>
            </w:r>
            <w:proofErr w:type="spellEnd"/>
            <w:r w:rsidR="00EC6418">
              <w:rPr>
                <w:rFonts w:ascii="Calibri" w:eastAsia="Calibri" w:hAnsi="Calibri" w:cs="Times New Roman"/>
                <w:bCs/>
                <w:sz w:val="20"/>
                <w:szCs w:val="20"/>
              </w:rPr>
              <w:t xml:space="preserve"> </w:t>
            </w:r>
            <w:proofErr w:type="spellStart"/>
            <w:r w:rsidR="00EC6418">
              <w:rPr>
                <w:rFonts w:ascii="Calibri" w:eastAsia="Calibri" w:hAnsi="Calibri" w:cs="Times New Roman"/>
                <w:bCs/>
                <w:sz w:val="20"/>
                <w:szCs w:val="20"/>
              </w:rPr>
              <w:t>VanBlokland</w:t>
            </w:r>
            <w:proofErr w:type="spellEnd"/>
            <w:r w:rsidRPr="00586BAA">
              <w:rPr>
                <w:rFonts w:ascii="Calibri" w:eastAsia="Calibri" w:hAnsi="Calibri" w:cs="Times New Roman"/>
                <w:bCs/>
                <w:sz w:val="20"/>
                <w:szCs w:val="20"/>
              </w:rPr>
              <w:t xml:space="preserve"> Data Access Committee. Access to data will be granted to qualified investigators for appropriate use. </w:t>
            </w:r>
          </w:p>
          <w:p w14:paraId="172FEE55" w14:textId="77777777" w:rsidR="00A90400" w:rsidRPr="00BB15E0" w:rsidRDefault="00A90400" w:rsidP="00A90400">
            <w:pPr>
              <w:rPr>
                <w:rFonts w:ascii="AZGCaspariT" w:hAnsi="AZGCaspariT" w:cs="Arial"/>
                <w:noProof/>
              </w:rPr>
            </w:pPr>
          </w:p>
        </w:tc>
      </w:tr>
      <w:tr w:rsidR="00A90400" w:rsidRPr="00BB15E0" w14:paraId="5BBB7F2C" w14:textId="77777777" w:rsidTr="00A90400">
        <w:tc>
          <w:tcPr>
            <w:tcW w:w="4535" w:type="dxa"/>
          </w:tcPr>
          <w:p w14:paraId="65BCE6CB" w14:textId="77777777" w:rsidR="00A90400" w:rsidRPr="00BB15E0" w:rsidRDefault="00A90400" w:rsidP="00A90400">
            <w:pPr>
              <w:rPr>
                <w:rFonts w:ascii="AZGCaspariT" w:hAnsi="AZGCaspariT" w:cs="Arial"/>
                <w:noProof/>
              </w:rPr>
            </w:pPr>
            <w:r w:rsidRPr="00BB15E0">
              <w:rPr>
                <w:rFonts w:ascii="AZGCaspariT" w:hAnsi="AZGCaspariT" w:cs="Arial"/>
                <w:b/>
                <w:noProof/>
              </w:rPr>
              <w:t>Purpose of the transfer(s)</w:t>
            </w:r>
            <w:r w:rsidRPr="00BB15E0">
              <w:rPr>
                <w:rFonts w:ascii="AZGCaspariT" w:hAnsi="AZGCaspariT" w:cs="Arial"/>
                <w:noProof/>
              </w:rPr>
              <w:br/>
              <w:t>The transfer is made for the following purpose:</w:t>
            </w:r>
          </w:p>
        </w:tc>
        <w:tc>
          <w:tcPr>
            <w:tcW w:w="5212" w:type="dxa"/>
          </w:tcPr>
          <w:p w14:paraId="1AEEF1B5" w14:textId="77777777" w:rsidR="00A90400" w:rsidRPr="00BB15E0" w:rsidRDefault="00A90400" w:rsidP="00A90400">
            <w:pPr>
              <w:rPr>
                <w:rFonts w:ascii="AZGCaspariT" w:hAnsi="AZGCaspariT" w:cs="Arial"/>
                <w:noProof/>
              </w:rPr>
            </w:pPr>
            <w:r w:rsidRPr="00BB15E0">
              <w:rPr>
                <w:rFonts w:ascii="AZGCaspariT" w:hAnsi="AZGCaspariT" w:cs="Arial"/>
                <w:noProof/>
              </w:rPr>
              <w:t>See EXHIBIT I</w:t>
            </w:r>
          </w:p>
        </w:tc>
      </w:tr>
      <w:tr w:rsidR="00A90400" w:rsidRPr="00BB15E0" w14:paraId="1F75CC1C" w14:textId="77777777" w:rsidTr="00A90400">
        <w:tc>
          <w:tcPr>
            <w:tcW w:w="4535" w:type="dxa"/>
          </w:tcPr>
          <w:p w14:paraId="14934FFD" w14:textId="77777777" w:rsidR="00A90400" w:rsidRPr="00BB15E0" w:rsidRDefault="00A90400" w:rsidP="00A90400">
            <w:pPr>
              <w:rPr>
                <w:rFonts w:ascii="AZGCaspariT" w:hAnsi="AZGCaspariT" w:cs="Arial"/>
                <w:b/>
                <w:noProof/>
              </w:rPr>
            </w:pPr>
            <w:r w:rsidRPr="00BB15E0">
              <w:rPr>
                <w:rFonts w:ascii="AZGCaspariT" w:hAnsi="AZGCaspariT" w:cs="Arial"/>
                <w:b/>
                <w:noProof/>
              </w:rPr>
              <w:t>Recipients</w:t>
            </w:r>
          </w:p>
          <w:p w14:paraId="72705DCC" w14:textId="77777777" w:rsidR="00A90400" w:rsidRPr="00BB15E0" w:rsidRDefault="00A90400" w:rsidP="00A90400">
            <w:pPr>
              <w:rPr>
                <w:rFonts w:ascii="AZGCaspariT" w:hAnsi="AZGCaspariT" w:cs="Arial"/>
                <w:noProof/>
              </w:rPr>
            </w:pPr>
            <w:r w:rsidRPr="00BB15E0">
              <w:rPr>
                <w:rFonts w:ascii="AZGCaspariT" w:hAnsi="AZGCaspariT" w:cs="Arial"/>
                <w:noProof/>
              </w:rPr>
              <w:t>The personal data transferred may be disclosed only to the following recipients or categories of recipients:</w:t>
            </w:r>
          </w:p>
        </w:tc>
        <w:tc>
          <w:tcPr>
            <w:tcW w:w="5212" w:type="dxa"/>
          </w:tcPr>
          <w:p w14:paraId="5BCB407C" w14:textId="1B72A76B" w:rsidR="00A90400" w:rsidRPr="00BB15E0" w:rsidRDefault="0006648B" w:rsidP="00A90400">
            <w:pPr>
              <w:rPr>
                <w:rFonts w:ascii="AZGCaspariT" w:hAnsi="AZGCaspariT" w:cs="Arial"/>
                <w:noProof/>
              </w:rPr>
            </w:pPr>
            <w:r w:rsidRPr="00BB15E0">
              <w:fldChar w:fldCharType="begin">
                <w:ffData>
                  <w:name w:val=""/>
                  <w:enabled/>
                  <w:calcOnExit w:val="0"/>
                  <w:textInput>
                    <w:default w:val="[data importer's employee name]"/>
                  </w:textInput>
                </w:ffData>
              </w:fldChar>
            </w:r>
            <w:r w:rsidRPr="00BB15E0">
              <w:instrText xml:space="preserve"> FORMTEXT </w:instrText>
            </w:r>
            <w:r w:rsidRPr="00BB15E0">
              <w:fldChar w:fldCharType="separate"/>
            </w:r>
            <w:r w:rsidRPr="00BB15E0">
              <w:rPr>
                <w:noProof/>
              </w:rPr>
              <w:t>[the data importer's employee name]</w:t>
            </w:r>
            <w:r w:rsidRPr="00BB15E0">
              <w:fldChar w:fldCharType="end"/>
            </w:r>
          </w:p>
        </w:tc>
      </w:tr>
      <w:tr w:rsidR="00A90400" w:rsidRPr="00BB15E0" w14:paraId="71EB24E4" w14:textId="77777777" w:rsidTr="00A90400">
        <w:tc>
          <w:tcPr>
            <w:tcW w:w="4535" w:type="dxa"/>
          </w:tcPr>
          <w:p w14:paraId="052419B4" w14:textId="77777777" w:rsidR="00A90400" w:rsidRPr="00BB15E0" w:rsidRDefault="00A90400" w:rsidP="00A90400">
            <w:pPr>
              <w:rPr>
                <w:rFonts w:ascii="AZGCaspariT" w:hAnsi="AZGCaspariT" w:cs="Arial"/>
                <w:noProof/>
              </w:rPr>
            </w:pPr>
            <w:r w:rsidRPr="00BB15E0">
              <w:rPr>
                <w:rFonts w:ascii="AZGCaspariT" w:hAnsi="AZGCaspariT" w:cs="Arial"/>
                <w:b/>
                <w:noProof/>
              </w:rPr>
              <w:t>Sensitive data</w:t>
            </w:r>
            <w:r w:rsidRPr="00BB15E0">
              <w:rPr>
                <w:rFonts w:ascii="AZGCaspariT" w:hAnsi="AZGCaspariT" w:cs="Arial"/>
                <w:noProof/>
              </w:rPr>
              <w:t xml:space="preserve"> (if appropriate) the personal data transferred concern the following categories of sensitive data:</w:t>
            </w:r>
          </w:p>
          <w:p w14:paraId="54FAC576" w14:textId="77777777" w:rsidR="00A90400" w:rsidRPr="00BB15E0" w:rsidRDefault="00A90400" w:rsidP="00A90400">
            <w:pPr>
              <w:rPr>
                <w:rFonts w:ascii="AZGCaspariT" w:hAnsi="AZGCaspariT" w:cs="Arial"/>
                <w:noProof/>
              </w:rPr>
            </w:pPr>
            <w:r w:rsidRPr="00BB15E0">
              <w:rPr>
                <w:rFonts w:ascii="AZGCaspariT" w:hAnsi="AZGCaspariT" w:cs="Arial"/>
                <w:noProof/>
              </w:rPr>
              <w:t xml:space="preserve">e.g. </w:t>
            </w:r>
          </w:p>
          <w:p w14:paraId="33762D1D" w14:textId="77777777" w:rsidR="00A90400" w:rsidRPr="00BB15E0" w:rsidRDefault="00A90400" w:rsidP="00A90400">
            <w:pPr>
              <w:rPr>
                <w:rFonts w:ascii="AZGCaspariT" w:hAnsi="AZGCaspariT" w:cs="Arial"/>
                <w:noProof/>
              </w:rPr>
            </w:pPr>
            <w:r w:rsidRPr="00BB15E0">
              <w:rPr>
                <w:rFonts w:ascii="AZGCaspariT" w:hAnsi="AZGCaspariT" w:cs="Arial"/>
                <w:noProof/>
              </w:rPr>
              <w:t>•racial or ethnic origin,</w:t>
            </w:r>
          </w:p>
          <w:p w14:paraId="57AD84EE" w14:textId="77777777" w:rsidR="00A90400" w:rsidRPr="00BB15E0" w:rsidRDefault="00A90400" w:rsidP="00A90400">
            <w:pPr>
              <w:rPr>
                <w:rFonts w:ascii="AZGCaspariT" w:hAnsi="AZGCaspariT" w:cs="Arial"/>
                <w:noProof/>
              </w:rPr>
            </w:pPr>
            <w:r w:rsidRPr="00BB15E0">
              <w:rPr>
                <w:rFonts w:ascii="AZGCaspariT" w:hAnsi="AZGCaspariT" w:cs="Arial"/>
                <w:noProof/>
              </w:rPr>
              <w:t>•political opinions,</w:t>
            </w:r>
          </w:p>
          <w:p w14:paraId="36D17EAB" w14:textId="77777777" w:rsidR="00A90400" w:rsidRPr="00BB15E0" w:rsidRDefault="00A90400" w:rsidP="00A90400">
            <w:pPr>
              <w:rPr>
                <w:rFonts w:ascii="AZGCaspariT" w:hAnsi="AZGCaspariT" w:cs="Arial"/>
                <w:noProof/>
              </w:rPr>
            </w:pPr>
            <w:r w:rsidRPr="00BB15E0">
              <w:rPr>
                <w:rFonts w:ascii="AZGCaspariT" w:hAnsi="AZGCaspariT" w:cs="Arial"/>
                <w:noProof/>
              </w:rPr>
              <w:t>•religious or philosophical beliefs,</w:t>
            </w:r>
          </w:p>
          <w:p w14:paraId="1DF548A7" w14:textId="77777777" w:rsidR="00A90400" w:rsidRPr="00BB15E0" w:rsidRDefault="00A90400" w:rsidP="00A90400">
            <w:pPr>
              <w:rPr>
                <w:rFonts w:ascii="AZGCaspariT" w:hAnsi="AZGCaspariT" w:cs="Arial"/>
                <w:noProof/>
              </w:rPr>
            </w:pPr>
            <w:r w:rsidRPr="00BB15E0">
              <w:rPr>
                <w:rFonts w:ascii="AZGCaspariT" w:hAnsi="AZGCaspariT" w:cs="Arial"/>
                <w:noProof/>
              </w:rPr>
              <w:lastRenderedPageBreak/>
              <w:t>•trade union membership,</w:t>
            </w:r>
          </w:p>
          <w:p w14:paraId="65F10309" w14:textId="77777777" w:rsidR="00A90400" w:rsidRPr="00BB15E0" w:rsidRDefault="00A90400" w:rsidP="00A90400">
            <w:pPr>
              <w:rPr>
                <w:rFonts w:ascii="AZGCaspariT" w:hAnsi="AZGCaspariT" w:cs="Arial"/>
                <w:noProof/>
              </w:rPr>
            </w:pPr>
            <w:r w:rsidRPr="00BB15E0">
              <w:rPr>
                <w:rFonts w:ascii="AZGCaspariT" w:hAnsi="AZGCaspariT" w:cs="Arial"/>
                <w:noProof/>
              </w:rPr>
              <w:t>•genetic data, biometric data,</w:t>
            </w:r>
          </w:p>
          <w:p w14:paraId="6A0E5E56" w14:textId="77777777" w:rsidR="00A90400" w:rsidRPr="00BB15E0" w:rsidRDefault="00A90400" w:rsidP="00A90400">
            <w:pPr>
              <w:rPr>
                <w:rFonts w:ascii="AZGCaspariT" w:hAnsi="AZGCaspariT" w:cs="Arial"/>
                <w:noProof/>
              </w:rPr>
            </w:pPr>
            <w:r w:rsidRPr="00BB15E0">
              <w:rPr>
                <w:rFonts w:ascii="AZGCaspariT" w:hAnsi="AZGCaspariT" w:cs="Arial"/>
                <w:noProof/>
              </w:rPr>
              <w:t>•health data,</w:t>
            </w:r>
          </w:p>
          <w:p w14:paraId="444602ED" w14:textId="77777777" w:rsidR="00A90400" w:rsidRPr="00BB15E0" w:rsidRDefault="00A90400" w:rsidP="00A90400">
            <w:pPr>
              <w:rPr>
                <w:rFonts w:ascii="AZGCaspariT" w:hAnsi="AZGCaspariT" w:cs="Arial"/>
                <w:b/>
                <w:noProof/>
              </w:rPr>
            </w:pPr>
            <w:r w:rsidRPr="00BB15E0">
              <w:rPr>
                <w:rFonts w:ascii="AZGCaspariT" w:hAnsi="AZGCaspariT" w:cs="Arial"/>
                <w:noProof/>
              </w:rPr>
              <w:t>•sex life and sexual orientation</w:t>
            </w:r>
          </w:p>
        </w:tc>
        <w:tc>
          <w:tcPr>
            <w:tcW w:w="5212" w:type="dxa"/>
          </w:tcPr>
          <w:p w14:paraId="4CEB1756" w14:textId="446E66D7" w:rsidR="00A90400" w:rsidRPr="00BB15E0" w:rsidRDefault="0006648B" w:rsidP="00A90400">
            <w:pPr>
              <w:rPr>
                <w:rFonts w:ascii="AZGCaspariT" w:hAnsi="AZGCaspariT" w:cs="Arial"/>
                <w:noProof/>
              </w:rPr>
            </w:pPr>
            <w:r>
              <w:rPr>
                <w:rFonts w:ascii="AZGCaspariT" w:hAnsi="AZGCaspariT" w:cs="Arial"/>
                <w:noProof/>
              </w:rPr>
              <w:lastRenderedPageBreak/>
              <w:t>Genetic data, biometric data</w:t>
            </w:r>
          </w:p>
        </w:tc>
      </w:tr>
      <w:tr w:rsidR="00A90400" w:rsidRPr="00BB15E0" w14:paraId="18C9B0D6" w14:textId="77777777" w:rsidTr="00A90400">
        <w:tc>
          <w:tcPr>
            <w:tcW w:w="4535" w:type="dxa"/>
          </w:tcPr>
          <w:p w14:paraId="64F3392F" w14:textId="77777777" w:rsidR="00A90400" w:rsidRPr="00BB15E0" w:rsidRDefault="00A90400" w:rsidP="00A90400">
            <w:pPr>
              <w:rPr>
                <w:rFonts w:ascii="AZGCaspariT" w:hAnsi="AZGCaspariT" w:cs="Arial"/>
                <w:b/>
                <w:noProof/>
              </w:rPr>
            </w:pPr>
            <w:r w:rsidRPr="00BB15E0">
              <w:rPr>
                <w:rFonts w:ascii="AZGCaspariT" w:hAnsi="AZGCaspariT" w:cs="Arial"/>
                <w:noProof/>
              </w:rPr>
              <w:t xml:space="preserve"> </w:t>
            </w:r>
            <w:r w:rsidRPr="00BB15E0">
              <w:rPr>
                <w:rFonts w:ascii="AZGCaspariT" w:hAnsi="AZGCaspariT" w:cs="Arial"/>
                <w:b/>
                <w:noProof/>
              </w:rPr>
              <w:t>Method of transfer</w:t>
            </w:r>
          </w:p>
          <w:p w14:paraId="61E5B1BD" w14:textId="77777777" w:rsidR="00A90400" w:rsidRPr="00BB15E0" w:rsidRDefault="00A90400" w:rsidP="00A90400">
            <w:pPr>
              <w:rPr>
                <w:rFonts w:ascii="AZGCaspariT" w:hAnsi="AZGCaspariT" w:cs="Arial"/>
                <w:noProof/>
              </w:rPr>
            </w:pPr>
            <w:r w:rsidRPr="00BB15E0">
              <w:rPr>
                <w:rFonts w:ascii="AZGCaspariT" w:hAnsi="AZGCaspariT" w:cs="Arial"/>
                <w:noProof/>
              </w:rPr>
              <w:t>The following method of tran</w:t>
            </w:r>
            <w:r w:rsidR="00795351">
              <w:rPr>
                <w:rFonts w:ascii="AZGCaspariT" w:hAnsi="AZGCaspariT" w:cs="Arial"/>
                <w:noProof/>
              </w:rPr>
              <w:t>s</w:t>
            </w:r>
            <w:r w:rsidRPr="00BB15E0">
              <w:rPr>
                <w:rFonts w:ascii="AZGCaspariT" w:hAnsi="AZGCaspariT" w:cs="Arial"/>
                <w:noProof/>
              </w:rPr>
              <w:t>fer is used:</w:t>
            </w:r>
            <w:r w:rsidRPr="00BB15E0" w:rsidDel="00552FE1">
              <w:rPr>
                <w:rFonts w:ascii="AZGCaspariT" w:hAnsi="AZGCaspariT" w:cs="Arial"/>
                <w:noProof/>
              </w:rPr>
              <w:t xml:space="preserve"> </w:t>
            </w:r>
          </w:p>
        </w:tc>
        <w:tc>
          <w:tcPr>
            <w:tcW w:w="5212" w:type="dxa"/>
          </w:tcPr>
          <w:p w14:paraId="43E08E8E" w14:textId="5B26CCE8" w:rsidR="00A90400" w:rsidRPr="00BB15E0" w:rsidRDefault="00D8424D" w:rsidP="00A90400">
            <w:pPr>
              <w:rPr>
                <w:rFonts w:ascii="AZGCaspariT" w:hAnsi="AZGCaspariT" w:cs="Arial"/>
                <w:noProof/>
              </w:rPr>
            </w:pPr>
            <w:r>
              <w:rPr>
                <w:rFonts w:ascii="AZGCaspariT" w:hAnsi="AZGCaspariT" w:cs="Arial"/>
                <w:noProof/>
              </w:rPr>
              <w:t>Access through EGA (raw data) or UMCG HPC.</w:t>
            </w:r>
          </w:p>
        </w:tc>
      </w:tr>
      <w:tr w:rsidR="00A90400" w:rsidRPr="00BB15E0" w14:paraId="120666E4" w14:textId="77777777" w:rsidTr="00A90400">
        <w:tc>
          <w:tcPr>
            <w:tcW w:w="4535" w:type="dxa"/>
          </w:tcPr>
          <w:p w14:paraId="0C91ADA7" w14:textId="77777777" w:rsidR="00A90400" w:rsidRPr="00BB15E0" w:rsidRDefault="00A90400" w:rsidP="00A90400">
            <w:pPr>
              <w:rPr>
                <w:rFonts w:ascii="AZGCaspariT" w:hAnsi="AZGCaspariT" w:cs="Arial"/>
                <w:noProof/>
              </w:rPr>
            </w:pPr>
            <w:r w:rsidRPr="00BB15E0">
              <w:rPr>
                <w:rFonts w:ascii="AZGCaspariT" w:hAnsi="AZGCaspariT" w:cs="Arial"/>
                <w:noProof/>
              </w:rPr>
              <w:t>Method of data storage and security measures (e.g. method of encoding)</w:t>
            </w:r>
          </w:p>
        </w:tc>
        <w:tc>
          <w:tcPr>
            <w:tcW w:w="5212" w:type="dxa"/>
          </w:tcPr>
          <w:p w14:paraId="4BBFA414" w14:textId="23B5C7CF" w:rsidR="00B4427C" w:rsidRPr="00BB15E0" w:rsidRDefault="00B4427C" w:rsidP="00B4427C">
            <w:pPr>
              <w:rPr>
                <w:rFonts w:ascii="AZGCaspariT" w:hAnsi="AZGCaspariT" w:cs="Arial"/>
                <w:noProof/>
              </w:rPr>
            </w:pPr>
            <w:r>
              <w:rPr>
                <w:rFonts w:ascii="AZGCaspariT" w:hAnsi="AZGCaspariT" w:cs="Arial"/>
                <w:noProof/>
              </w:rPr>
              <w:t>The pseudoanonimized data has to be processed in a secure environment and it is not allowed to be transferred from the UMCG HPC.</w:t>
            </w:r>
          </w:p>
        </w:tc>
      </w:tr>
      <w:tr w:rsidR="00A90400" w:rsidRPr="00BB15E0" w14:paraId="50B1E713" w14:textId="77777777" w:rsidTr="00A90400">
        <w:tc>
          <w:tcPr>
            <w:tcW w:w="9747" w:type="dxa"/>
            <w:gridSpan w:val="2"/>
          </w:tcPr>
          <w:p w14:paraId="2C8DA2F9" w14:textId="77777777" w:rsidR="00A90400" w:rsidRPr="00BB15E0" w:rsidRDefault="00A90400" w:rsidP="00A90400">
            <w:pPr>
              <w:rPr>
                <w:rFonts w:ascii="AZGCaspariT" w:hAnsi="AZGCaspariT" w:cs="Arial"/>
                <w:b/>
                <w:noProof/>
              </w:rPr>
            </w:pPr>
            <w:r w:rsidRPr="00BB15E0">
              <w:rPr>
                <w:rFonts w:ascii="AZGCaspariT" w:hAnsi="AZGCaspariT" w:cs="Arial"/>
                <w:b/>
                <w:noProof/>
              </w:rPr>
              <w:t>Contact points for data protection enquiries:</w:t>
            </w:r>
          </w:p>
        </w:tc>
      </w:tr>
      <w:tr w:rsidR="00A90400" w:rsidRPr="00BB15E0" w14:paraId="7B07CC1D" w14:textId="77777777" w:rsidTr="00A90400">
        <w:tc>
          <w:tcPr>
            <w:tcW w:w="4535" w:type="dxa"/>
          </w:tcPr>
          <w:p w14:paraId="53FA9BB8" w14:textId="77777777" w:rsidR="00A90400" w:rsidRPr="00BB15E0" w:rsidRDefault="008F2817" w:rsidP="00A90400">
            <w:pPr>
              <w:rPr>
                <w:rFonts w:ascii="AZGCaspariT" w:hAnsi="AZGCaspariT" w:cs="Arial"/>
                <w:noProof/>
              </w:rPr>
            </w:pPr>
            <w:r w:rsidRPr="00BB15E0">
              <w:rPr>
                <w:rFonts w:ascii="AZGCaspariT" w:hAnsi="AZGCaspariT" w:cs="Arial"/>
                <w:noProof/>
              </w:rPr>
              <w:t>The data importer</w:t>
            </w:r>
          </w:p>
          <w:p w14:paraId="5034B730" w14:textId="77777777" w:rsidR="00A90400" w:rsidRPr="00BB15E0" w:rsidRDefault="00A90400" w:rsidP="00A90400">
            <w:pPr>
              <w:rPr>
                <w:rFonts w:ascii="AZGCaspariT" w:hAnsi="AZGCaspariT" w:cs="Arial"/>
                <w:noProof/>
              </w:rPr>
            </w:pPr>
            <w:r w:rsidRPr="00BB15E0">
              <w:rPr>
                <w:rFonts w:ascii="AZGCaspariT" w:hAnsi="AZGCaspariT" w:cs="Arial"/>
                <w:noProof/>
              </w:rPr>
              <w:fldChar w:fldCharType="begin">
                <w:ffData>
                  <w:name w:val=""/>
                  <w:enabled/>
                  <w:calcOnExit w:val="0"/>
                  <w:textInput>
                    <w:default w:val="[contact details]"/>
                  </w:textInput>
                </w:ffData>
              </w:fldChar>
            </w:r>
            <w:r w:rsidRPr="00BB15E0">
              <w:rPr>
                <w:rFonts w:ascii="AZGCaspariT" w:hAnsi="AZGCaspariT" w:cs="Arial"/>
                <w:noProof/>
              </w:rPr>
              <w:instrText xml:space="preserve"> FORMTEXT </w:instrText>
            </w:r>
            <w:r w:rsidRPr="00BB15E0">
              <w:rPr>
                <w:rFonts w:ascii="AZGCaspariT" w:hAnsi="AZGCaspariT" w:cs="Arial"/>
                <w:noProof/>
              </w:rPr>
            </w:r>
            <w:r w:rsidRPr="00BB15E0">
              <w:rPr>
                <w:rFonts w:ascii="AZGCaspariT" w:hAnsi="AZGCaspariT" w:cs="Arial"/>
                <w:noProof/>
              </w:rPr>
              <w:fldChar w:fldCharType="separate"/>
            </w:r>
            <w:r w:rsidRPr="00BB15E0">
              <w:rPr>
                <w:rFonts w:ascii="AZGCaspariT" w:hAnsi="AZGCaspariT" w:cs="Arial"/>
                <w:noProof/>
              </w:rPr>
              <w:t>[contact details]</w:t>
            </w:r>
            <w:r w:rsidRPr="00BB15E0">
              <w:rPr>
                <w:rFonts w:ascii="AZGCaspariT" w:hAnsi="AZGCaspariT" w:cs="Arial"/>
                <w:noProof/>
              </w:rPr>
              <w:fldChar w:fldCharType="end"/>
            </w:r>
          </w:p>
        </w:tc>
        <w:tc>
          <w:tcPr>
            <w:tcW w:w="5212" w:type="dxa"/>
          </w:tcPr>
          <w:p w14:paraId="11648202" w14:textId="77777777" w:rsidR="00A90400" w:rsidRPr="00BB15E0" w:rsidRDefault="008F2817" w:rsidP="00A90400">
            <w:pPr>
              <w:rPr>
                <w:rFonts w:ascii="AZGCaspariT" w:hAnsi="AZGCaspariT" w:cs="Arial"/>
                <w:noProof/>
              </w:rPr>
            </w:pPr>
            <w:r w:rsidRPr="00BB15E0">
              <w:rPr>
                <w:rFonts w:ascii="AZGCaspariT" w:hAnsi="AZGCaspariT" w:cs="Arial"/>
                <w:noProof/>
              </w:rPr>
              <w:t>The data exporter</w:t>
            </w:r>
          </w:p>
          <w:p w14:paraId="57DC4AD6" w14:textId="77777777" w:rsidR="00A90400" w:rsidRPr="00BB15E0" w:rsidRDefault="00A90400" w:rsidP="00A90400">
            <w:pPr>
              <w:rPr>
                <w:rFonts w:ascii="AZGCaspariT" w:hAnsi="AZGCaspariT" w:cs="Arial"/>
                <w:noProof/>
              </w:rPr>
            </w:pPr>
            <w:r w:rsidRPr="00BB15E0">
              <w:rPr>
                <w:rFonts w:ascii="AZGCaspariT" w:hAnsi="AZGCaspariT" w:cs="Arial"/>
                <w:noProof/>
              </w:rPr>
              <w:t>University Medical Center Groningen</w:t>
            </w:r>
          </w:p>
          <w:p w14:paraId="392FD1DA" w14:textId="77777777" w:rsidR="00A90400" w:rsidRPr="004F1364" w:rsidRDefault="00A90400" w:rsidP="00A90400">
            <w:pPr>
              <w:rPr>
                <w:rFonts w:ascii="AZGCaspariT" w:hAnsi="AZGCaspariT" w:cs="Arial"/>
                <w:noProof/>
                <w:lang w:val="de-DE"/>
              </w:rPr>
            </w:pPr>
            <w:r w:rsidRPr="004F1364">
              <w:rPr>
                <w:rFonts w:ascii="AZGCaspariT" w:hAnsi="AZGCaspariT" w:cs="Arial"/>
                <w:noProof/>
                <w:lang w:val="de-DE"/>
              </w:rPr>
              <w:t>Attn. PWO</w:t>
            </w:r>
            <w:r w:rsidR="00795351" w:rsidRPr="004F1364">
              <w:rPr>
                <w:rFonts w:ascii="AZGCaspariT" w:hAnsi="AZGCaspariT" w:cs="Arial"/>
                <w:noProof/>
                <w:lang w:val="de-DE"/>
              </w:rPr>
              <w:t>, LB41</w:t>
            </w:r>
          </w:p>
          <w:p w14:paraId="7A92776D" w14:textId="77777777" w:rsidR="00A90400" w:rsidRPr="004F1364" w:rsidRDefault="00A90400" w:rsidP="00A90400">
            <w:pPr>
              <w:rPr>
                <w:rFonts w:ascii="AZGCaspariT" w:hAnsi="AZGCaspariT" w:cs="Arial"/>
                <w:noProof/>
                <w:lang w:val="de-DE"/>
              </w:rPr>
            </w:pPr>
            <w:r w:rsidRPr="004F1364">
              <w:rPr>
                <w:rFonts w:ascii="AZGCaspariT" w:hAnsi="AZGCaspariT" w:cs="Arial"/>
                <w:noProof/>
                <w:lang w:val="de-DE"/>
              </w:rPr>
              <w:t>Hanzeplein 1, 9713 GZ Groningen, The Netherlands</w:t>
            </w:r>
          </w:p>
          <w:p w14:paraId="5FFC8BA1" w14:textId="77777777" w:rsidR="00A90400" w:rsidRPr="004F1364" w:rsidRDefault="00A90400" w:rsidP="00A90400">
            <w:pPr>
              <w:rPr>
                <w:rFonts w:ascii="AZGCaspariT" w:hAnsi="AZGCaspariT" w:cs="Arial"/>
                <w:noProof/>
                <w:lang w:val="de-DE"/>
              </w:rPr>
            </w:pPr>
            <w:r w:rsidRPr="004F1364">
              <w:rPr>
                <w:rFonts w:ascii="AZGCaspariT" w:hAnsi="AZGCaspariT" w:cs="Arial"/>
                <w:noProof/>
                <w:lang w:val="de-DE"/>
              </w:rPr>
              <w:t>E-mail: privacy@umcg.nl</w:t>
            </w:r>
          </w:p>
          <w:p w14:paraId="76858337" w14:textId="77777777" w:rsidR="00A90400" w:rsidRPr="00BB15E0" w:rsidRDefault="00A90400" w:rsidP="009074FC">
            <w:pPr>
              <w:rPr>
                <w:rFonts w:ascii="AZGCaspariT" w:hAnsi="AZGCaspariT" w:cs="Arial"/>
                <w:noProof/>
              </w:rPr>
            </w:pPr>
            <w:r w:rsidRPr="00BB15E0">
              <w:rPr>
                <w:rFonts w:ascii="AZGCaspariT" w:hAnsi="AZGCaspariT" w:cs="Arial"/>
                <w:noProof/>
              </w:rPr>
              <w:t>Tel: +31(0)50-361</w:t>
            </w:r>
            <w:r w:rsidR="009074FC">
              <w:rPr>
                <w:rFonts w:ascii="AZGCaspariT" w:hAnsi="AZGCaspariT" w:cs="Arial"/>
                <w:noProof/>
              </w:rPr>
              <w:t>6</w:t>
            </w:r>
            <w:r w:rsidRPr="00BB15E0">
              <w:rPr>
                <w:rFonts w:ascii="AZGCaspariT" w:hAnsi="AZGCaspariT" w:cs="Arial"/>
                <w:noProof/>
              </w:rPr>
              <w:t>1</w:t>
            </w:r>
            <w:r w:rsidR="009074FC">
              <w:rPr>
                <w:rFonts w:ascii="AZGCaspariT" w:hAnsi="AZGCaspariT" w:cs="Arial"/>
                <w:noProof/>
              </w:rPr>
              <w:t>6</w:t>
            </w:r>
            <w:r w:rsidRPr="00BB15E0">
              <w:rPr>
                <w:rFonts w:ascii="AZGCaspariT" w:hAnsi="AZGCaspariT" w:cs="Arial"/>
                <w:noProof/>
              </w:rPr>
              <w:t>1.</w:t>
            </w:r>
          </w:p>
        </w:tc>
      </w:tr>
    </w:tbl>
    <w:p w14:paraId="752E6D8B" w14:textId="77777777" w:rsidR="00A90400" w:rsidRPr="00BB15E0" w:rsidRDefault="00A90400" w:rsidP="00A90400">
      <w:pPr>
        <w:rPr>
          <w:rFonts w:ascii="AZGCaspariT" w:eastAsia="Times New Roman" w:hAnsi="AZGCaspariT" w:cs="Arial"/>
          <w:lang w:eastAsia="nl-NL"/>
        </w:rPr>
      </w:pPr>
    </w:p>
    <w:p w14:paraId="112D54D3" w14:textId="77777777" w:rsidR="00A90400" w:rsidRPr="00BB15E0" w:rsidRDefault="00A90400" w:rsidP="00A90400">
      <w:pPr>
        <w:jc w:val="center"/>
        <w:outlineLvl w:val="0"/>
        <w:rPr>
          <w:rFonts w:ascii="AZGCaspariT" w:eastAsia="Times New Roman" w:hAnsi="AZGCaspariT" w:cs="Arial"/>
          <w:b/>
          <w:lang w:eastAsia="nl-NL"/>
        </w:rPr>
      </w:pPr>
    </w:p>
    <w:p w14:paraId="131BE8B7" w14:textId="77777777" w:rsidR="00A90400" w:rsidRPr="00BB15E0" w:rsidRDefault="00A90400" w:rsidP="00A90400">
      <w:pPr>
        <w:rPr>
          <w:rFonts w:ascii="AZGCaspariT" w:hAnsi="AZGCaspariT"/>
        </w:rPr>
      </w:pPr>
    </w:p>
    <w:p w14:paraId="30BB6197" w14:textId="77777777" w:rsidR="00294A8B" w:rsidRPr="00BB15E0" w:rsidRDefault="00294A8B" w:rsidP="009069F3">
      <w:pPr>
        <w:rPr>
          <w:rFonts w:ascii="AZGCaspariT" w:eastAsia="Times New Roman" w:hAnsi="AZGCaspariT" w:cs="Arial"/>
          <w:lang w:eastAsia="nl-NL"/>
        </w:rPr>
      </w:pPr>
    </w:p>
    <w:sectPr w:rsidR="00294A8B" w:rsidRPr="00BB15E0" w:rsidSect="00D17971">
      <w:footerReference w:type="default" r:id="rId12"/>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572C" w14:textId="77777777" w:rsidR="00D17971" w:rsidRDefault="00D17971" w:rsidP="00D0102E">
      <w:r>
        <w:separator/>
      </w:r>
    </w:p>
  </w:endnote>
  <w:endnote w:type="continuationSeparator" w:id="0">
    <w:p w14:paraId="2A85C813" w14:textId="77777777" w:rsidR="00D17971" w:rsidRDefault="00D17971" w:rsidP="00D0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ZGCaspariT">
    <w:altName w:val="Calibri"/>
    <w:panose1 w:val="020B0604020202020204"/>
    <w:charset w:val="00"/>
    <w:family w:val="auto"/>
    <w:pitch w:val="variable"/>
    <w:sig w:usb0="80000027" w:usb1="0000004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7809" w14:textId="77777777" w:rsidR="009B09ED" w:rsidRPr="005D192B" w:rsidRDefault="009B09ED" w:rsidP="009069F3">
    <w:pPr>
      <w:jc w:val="right"/>
    </w:pPr>
    <w:r>
      <w:fldChar w:fldCharType="begin"/>
    </w:r>
    <w:r>
      <w:instrText xml:space="preserve"> PAGE   \* MERGEFORMAT </w:instrText>
    </w:r>
    <w:r>
      <w:fldChar w:fldCharType="separate"/>
    </w:r>
    <w:r w:rsidR="000649E4">
      <w:rPr>
        <w:noProof/>
      </w:rPr>
      <w:t>6</w:t>
    </w:r>
    <w:r>
      <w:fldChar w:fldCharType="end"/>
    </w:r>
    <w:r>
      <w:t xml:space="preserve"> / </w:t>
    </w:r>
    <w:fldSimple w:instr=" NUMPAGES   \* MERGEFORMAT ">
      <w:r w:rsidR="000649E4">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81D0" w14:textId="77777777" w:rsidR="00D17971" w:rsidRDefault="00D17971" w:rsidP="00D0102E">
      <w:r>
        <w:separator/>
      </w:r>
    </w:p>
  </w:footnote>
  <w:footnote w:type="continuationSeparator" w:id="0">
    <w:p w14:paraId="3D7A0921" w14:textId="77777777" w:rsidR="00D17971" w:rsidRDefault="00D17971" w:rsidP="00D0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C16"/>
    <w:multiLevelType w:val="hybridMultilevel"/>
    <w:tmpl w:val="EB20C2DC"/>
    <w:lvl w:ilvl="0" w:tplc="D39C882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D03CC"/>
    <w:multiLevelType w:val="multilevel"/>
    <w:tmpl w:val="EDCA0B22"/>
    <w:lvl w:ilvl="0">
      <w:start w:val="1"/>
      <w:numFmt w:val="decimal"/>
      <w:lvlText w:val="%1."/>
      <w:lvlJc w:val="left"/>
      <w:pPr>
        <w:ind w:left="567" w:hanging="567"/>
      </w:pPr>
      <w:rPr>
        <w:rFonts w:ascii="AZGCaspariT" w:hAnsi="AZGCaspariT" w:hint="default"/>
        <w:b w:val="0"/>
        <w:i w:val="0"/>
        <w:sz w:val="22"/>
      </w:rPr>
    </w:lvl>
    <w:lvl w:ilvl="1">
      <w:start w:val="1"/>
      <w:numFmt w:val="decimal"/>
      <w:lvlText w:val="%1.%2"/>
      <w:lvlJc w:val="left"/>
      <w:pPr>
        <w:ind w:left="567" w:hanging="567"/>
      </w:pPr>
      <w:rPr>
        <w:rFonts w:hint="default"/>
        <w:i w:val="0"/>
      </w:rPr>
    </w:lvl>
    <w:lvl w:ilvl="2">
      <w:start w:val="1"/>
      <w:numFmt w:val="decimal"/>
      <w:lvlText w:val="%1.%2.%3."/>
      <w:lvlJc w:val="left"/>
      <w:pPr>
        <w:ind w:left="1134" w:hanging="567"/>
      </w:pPr>
      <w:rPr>
        <w:rFonts w:hint="default"/>
        <w:i w:val="0"/>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 w15:restartNumberingAfterBreak="0">
    <w:nsid w:val="07C66C7C"/>
    <w:multiLevelType w:val="hybridMultilevel"/>
    <w:tmpl w:val="4BDA4742"/>
    <w:lvl w:ilvl="0" w:tplc="D39C882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273823"/>
    <w:multiLevelType w:val="hybridMultilevel"/>
    <w:tmpl w:val="CF00F11E"/>
    <w:lvl w:ilvl="0" w:tplc="0413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0EC7402"/>
    <w:multiLevelType w:val="hybridMultilevel"/>
    <w:tmpl w:val="D56C3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5C8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F0EBD"/>
    <w:multiLevelType w:val="hybridMultilevel"/>
    <w:tmpl w:val="3D4010EC"/>
    <w:lvl w:ilvl="0" w:tplc="D39C882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F6594A"/>
    <w:multiLevelType w:val="hybridMultilevel"/>
    <w:tmpl w:val="A4306144"/>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F6673"/>
    <w:multiLevelType w:val="multilevel"/>
    <w:tmpl w:val="220687DE"/>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hint="default"/>
      </w:rPr>
    </w:lvl>
    <w:lvl w:ilvl="3">
      <w:start w:val="1"/>
      <w:numFmt w:val="lowerRoman"/>
      <w:lvlText w:val="%4."/>
      <w:lvlJc w:val="right"/>
      <w:pPr>
        <w:tabs>
          <w:tab w:val="num" w:pos="1985"/>
        </w:tabs>
        <w:ind w:left="1728" w:hanging="310"/>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9ED1A42"/>
    <w:multiLevelType w:val="hybridMultilevel"/>
    <w:tmpl w:val="149292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012C4"/>
    <w:multiLevelType w:val="hybridMultilevel"/>
    <w:tmpl w:val="080CEF52"/>
    <w:lvl w:ilvl="0" w:tplc="D840C69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0D2923"/>
    <w:multiLevelType w:val="multilevel"/>
    <w:tmpl w:val="3A9E46B0"/>
    <w:styleLink w:val="Style1"/>
    <w:lvl w:ilvl="0">
      <w:start w:val="1"/>
      <w:numFmt w:val="bullet"/>
      <w:lvlText w:val="•"/>
      <w:lvlJc w:val="left"/>
      <w:pPr>
        <w:ind w:left="1276" w:hanging="851"/>
      </w:pPr>
      <w:rPr>
        <w:rFonts w:ascii="Arial" w:hAnsi="Arial" w:hint="default"/>
        <w:b w:val="0"/>
        <w:i w:val="0"/>
        <w:sz w:val="32"/>
      </w:rPr>
    </w:lvl>
    <w:lvl w:ilvl="1">
      <w:start w:val="1"/>
      <w:numFmt w:val="bullet"/>
      <w:lvlText w:val="•"/>
      <w:lvlJc w:val="left"/>
      <w:pPr>
        <w:ind w:left="1559" w:hanging="709"/>
      </w:pPr>
      <w:rPr>
        <w:rFonts w:ascii="Arial" w:hAnsi="Arial" w:hint="default"/>
        <w:b w:val="0"/>
        <w:i w:val="0"/>
        <w:sz w:val="20"/>
      </w:rPr>
    </w:lvl>
    <w:lvl w:ilvl="2">
      <w:start w:val="1"/>
      <w:numFmt w:val="bullet"/>
      <w:lvlText w:val=""/>
      <w:lvlJc w:val="left"/>
      <w:pPr>
        <w:ind w:left="1700" w:hanging="425"/>
      </w:pPr>
      <w:rPr>
        <w:rFonts w:ascii="Wingdings" w:hAnsi="Wingdings" w:hint="default"/>
      </w:rPr>
    </w:lvl>
    <w:lvl w:ilvl="3">
      <w:start w:val="1"/>
      <w:numFmt w:val="bullet"/>
      <w:lvlText w:val=""/>
      <w:lvlJc w:val="left"/>
      <w:pPr>
        <w:ind w:left="2125" w:hanging="425"/>
      </w:pPr>
      <w:rPr>
        <w:rFonts w:ascii="Symbol" w:hAnsi="Symbol" w:hint="default"/>
      </w:rPr>
    </w:lvl>
    <w:lvl w:ilvl="4">
      <w:start w:val="1"/>
      <w:numFmt w:val="bullet"/>
      <w:lvlText w:val="o"/>
      <w:lvlJc w:val="left"/>
      <w:pPr>
        <w:ind w:left="2550" w:hanging="425"/>
      </w:pPr>
      <w:rPr>
        <w:rFonts w:ascii="Courier New" w:hAnsi="Courier New" w:cs="Courier New" w:hint="default"/>
      </w:rPr>
    </w:lvl>
    <w:lvl w:ilvl="5">
      <w:start w:val="1"/>
      <w:numFmt w:val="bullet"/>
      <w:lvlText w:val=""/>
      <w:lvlJc w:val="left"/>
      <w:pPr>
        <w:ind w:left="2975" w:hanging="425"/>
      </w:pPr>
      <w:rPr>
        <w:rFonts w:ascii="Wingdings" w:hAnsi="Wingdings" w:hint="default"/>
      </w:rPr>
    </w:lvl>
    <w:lvl w:ilvl="6">
      <w:start w:val="1"/>
      <w:numFmt w:val="bullet"/>
      <w:lvlText w:val=""/>
      <w:lvlJc w:val="left"/>
      <w:pPr>
        <w:ind w:left="3400" w:hanging="425"/>
      </w:pPr>
      <w:rPr>
        <w:rFonts w:ascii="Symbol" w:hAnsi="Symbol" w:hint="default"/>
      </w:rPr>
    </w:lvl>
    <w:lvl w:ilvl="7">
      <w:start w:val="1"/>
      <w:numFmt w:val="bullet"/>
      <w:lvlText w:val="o"/>
      <w:lvlJc w:val="left"/>
      <w:pPr>
        <w:ind w:left="3825" w:hanging="425"/>
      </w:pPr>
      <w:rPr>
        <w:rFonts w:ascii="Courier New" w:hAnsi="Courier New" w:cs="Courier New" w:hint="default"/>
      </w:rPr>
    </w:lvl>
    <w:lvl w:ilvl="8">
      <w:start w:val="1"/>
      <w:numFmt w:val="bullet"/>
      <w:lvlText w:val=""/>
      <w:lvlJc w:val="left"/>
      <w:pPr>
        <w:ind w:left="4250" w:hanging="425"/>
      </w:pPr>
      <w:rPr>
        <w:rFonts w:ascii="Wingdings" w:hAnsi="Wingdings" w:hint="default"/>
      </w:rPr>
    </w:lvl>
  </w:abstractNum>
  <w:abstractNum w:abstractNumId="12" w15:restartNumberingAfterBreak="0">
    <w:nsid w:val="40A4120B"/>
    <w:multiLevelType w:val="hybridMultilevel"/>
    <w:tmpl w:val="E48C62E4"/>
    <w:lvl w:ilvl="0" w:tplc="D39C882A">
      <w:start w:val="1"/>
      <w:numFmt w:val="decimal"/>
      <w:lvlText w:val="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E95733"/>
    <w:multiLevelType w:val="hybridMultilevel"/>
    <w:tmpl w:val="6A56D6E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51799F"/>
    <w:multiLevelType w:val="hybridMultilevel"/>
    <w:tmpl w:val="2CCE5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86784A"/>
    <w:multiLevelType w:val="hybridMultilevel"/>
    <w:tmpl w:val="EB42C938"/>
    <w:lvl w:ilvl="0" w:tplc="0413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EAD692A"/>
    <w:multiLevelType w:val="multilevel"/>
    <w:tmpl w:val="65D8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97FDC"/>
    <w:multiLevelType w:val="hybridMultilevel"/>
    <w:tmpl w:val="27AE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CF42BA"/>
    <w:multiLevelType w:val="hybridMultilevel"/>
    <w:tmpl w:val="ACEA3C72"/>
    <w:lvl w:ilvl="0" w:tplc="315AADB2">
      <w:start w:val="1"/>
      <w:numFmt w:val="decimal"/>
      <w:pStyle w:val="Clause"/>
      <w:lvlText w:val="%1."/>
      <w:lvlJc w:val="left"/>
      <w:pPr>
        <w:ind w:left="1637"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694092"/>
    <w:multiLevelType w:val="hybridMultilevel"/>
    <w:tmpl w:val="4F40DB2C"/>
    <w:lvl w:ilvl="0" w:tplc="F354916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4140B4"/>
    <w:multiLevelType w:val="multilevel"/>
    <w:tmpl w:val="E2B01D72"/>
    <w:lvl w:ilvl="0">
      <w:start w:val="1"/>
      <w:numFmt w:val="decimal"/>
      <w:lvlText w:val="%1."/>
      <w:lvlJc w:val="left"/>
      <w:pPr>
        <w:ind w:left="567" w:hanging="567"/>
      </w:pPr>
      <w:rPr>
        <w:rFonts w:hint="default"/>
        <w:b w:val="0"/>
        <w:i w:val="0"/>
      </w:rPr>
    </w:lvl>
    <w:lvl w:ilvl="1">
      <w:start w:val="1"/>
      <w:numFmt w:val="lowerLetter"/>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58433C"/>
    <w:multiLevelType w:val="hybridMultilevel"/>
    <w:tmpl w:val="303E32B8"/>
    <w:lvl w:ilvl="0" w:tplc="5240EC92">
      <w:numFmt w:val="bullet"/>
      <w:lvlText w:val="-"/>
      <w:lvlJc w:val="left"/>
      <w:pPr>
        <w:ind w:left="720" w:hanging="360"/>
      </w:pPr>
      <w:rPr>
        <w:rFonts w:ascii="AZGCaspariT" w:eastAsia="Times New Roman" w:hAnsi="AZGCaspari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600E8E"/>
    <w:multiLevelType w:val="hybridMultilevel"/>
    <w:tmpl w:val="2B744F20"/>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573EC"/>
    <w:multiLevelType w:val="hybridMultilevel"/>
    <w:tmpl w:val="75D87D02"/>
    <w:lvl w:ilvl="0" w:tplc="43D6B828">
      <w:start w:val="1"/>
      <w:numFmt w:val="lowerLetter"/>
      <w:pStyle w:val="Wherea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B95AD2"/>
    <w:multiLevelType w:val="hybridMultilevel"/>
    <w:tmpl w:val="58CA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6583E"/>
    <w:multiLevelType w:val="hybridMultilevel"/>
    <w:tmpl w:val="1518A3AA"/>
    <w:lvl w:ilvl="0" w:tplc="D39C882A">
      <w:start w:val="1"/>
      <w:numFmt w:val="decimal"/>
      <w:lvlText w:val="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100067">
    <w:abstractNumId w:val="11"/>
  </w:num>
  <w:num w:numId="2" w16cid:durableId="759565637">
    <w:abstractNumId w:val="1"/>
  </w:num>
  <w:num w:numId="3" w16cid:durableId="1834831573">
    <w:abstractNumId w:val="23"/>
  </w:num>
  <w:num w:numId="4" w16cid:durableId="174617828">
    <w:abstractNumId w:val="25"/>
  </w:num>
  <w:num w:numId="5" w16cid:durableId="841353556">
    <w:abstractNumId w:val="12"/>
  </w:num>
  <w:num w:numId="6" w16cid:durableId="1356541699">
    <w:abstractNumId w:val="2"/>
  </w:num>
  <w:num w:numId="7" w16cid:durableId="699938285">
    <w:abstractNumId w:val="0"/>
  </w:num>
  <w:num w:numId="8" w16cid:durableId="1278947335">
    <w:abstractNumId w:val="5"/>
  </w:num>
  <w:num w:numId="9" w16cid:durableId="38212199">
    <w:abstractNumId w:val="6"/>
  </w:num>
  <w:num w:numId="10" w16cid:durableId="4212372">
    <w:abstractNumId w:val="20"/>
  </w:num>
  <w:num w:numId="11" w16cid:durableId="1105535058">
    <w:abstractNumId w:val="21"/>
  </w:num>
  <w:num w:numId="12" w16cid:durableId="1719433035">
    <w:abstractNumId w:val="14"/>
  </w:num>
  <w:num w:numId="13" w16cid:durableId="1467619712">
    <w:abstractNumId w:val="8"/>
  </w:num>
  <w:num w:numId="14" w16cid:durableId="944532604">
    <w:abstractNumId w:val="10"/>
  </w:num>
  <w:num w:numId="15" w16cid:durableId="1526291715">
    <w:abstractNumId w:val="24"/>
  </w:num>
  <w:num w:numId="16" w16cid:durableId="1664970630">
    <w:abstractNumId w:val="17"/>
  </w:num>
  <w:num w:numId="17" w16cid:durableId="952050968">
    <w:abstractNumId w:val="16"/>
  </w:num>
  <w:num w:numId="18" w16cid:durableId="500629893">
    <w:abstractNumId w:val="13"/>
  </w:num>
  <w:num w:numId="19" w16cid:durableId="1245871330">
    <w:abstractNumId w:val="9"/>
  </w:num>
  <w:num w:numId="20" w16cid:durableId="460729666">
    <w:abstractNumId w:val="19"/>
  </w:num>
  <w:num w:numId="21" w16cid:durableId="659383037">
    <w:abstractNumId w:val="7"/>
  </w:num>
  <w:num w:numId="22" w16cid:durableId="344945399">
    <w:abstractNumId w:val="22"/>
  </w:num>
  <w:num w:numId="23" w16cid:durableId="1259824222">
    <w:abstractNumId w:val="18"/>
  </w:num>
  <w:num w:numId="24" w16cid:durableId="519667697">
    <w:abstractNumId w:val="15"/>
  </w:num>
  <w:num w:numId="25" w16cid:durableId="1713647143">
    <w:abstractNumId w:val="3"/>
  </w:num>
  <w:num w:numId="26" w16cid:durableId="1573127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9F3"/>
    <w:rsid w:val="00024B4D"/>
    <w:rsid w:val="00034B2D"/>
    <w:rsid w:val="00056858"/>
    <w:rsid w:val="000649E4"/>
    <w:rsid w:val="0006648B"/>
    <w:rsid w:val="0009355A"/>
    <w:rsid w:val="000A16DB"/>
    <w:rsid w:val="0014392C"/>
    <w:rsid w:val="001C6CEA"/>
    <w:rsid w:val="00205A0C"/>
    <w:rsid w:val="0024595B"/>
    <w:rsid w:val="0025677C"/>
    <w:rsid w:val="0029257F"/>
    <w:rsid w:val="00294A8B"/>
    <w:rsid w:val="002A5146"/>
    <w:rsid w:val="002E4709"/>
    <w:rsid w:val="003406F9"/>
    <w:rsid w:val="003813A4"/>
    <w:rsid w:val="003A6B68"/>
    <w:rsid w:val="003B1B50"/>
    <w:rsid w:val="003C6E6A"/>
    <w:rsid w:val="003E6481"/>
    <w:rsid w:val="00403E63"/>
    <w:rsid w:val="0042139A"/>
    <w:rsid w:val="0047572D"/>
    <w:rsid w:val="004A73AD"/>
    <w:rsid w:val="004B5185"/>
    <w:rsid w:val="004F1364"/>
    <w:rsid w:val="00507335"/>
    <w:rsid w:val="00507C9A"/>
    <w:rsid w:val="00540784"/>
    <w:rsid w:val="00554BF8"/>
    <w:rsid w:val="00567389"/>
    <w:rsid w:val="005D7511"/>
    <w:rsid w:val="00603890"/>
    <w:rsid w:val="00605A27"/>
    <w:rsid w:val="00617927"/>
    <w:rsid w:val="006551EC"/>
    <w:rsid w:val="00662F25"/>
    <w:rsid w:val="00667250"/>
    <w:rsid w:val="006A3F07"/>
    <w:rsid w:val="006A64CE"/>
    <w:rsid w:val="006C30AA"/>
    <w:rsid w:val="00727E74"/>
    <w:rsid w:val="00742314"/>
    <w:rsid w:val="00755128"/>
    <w:rsid w:val="00795351"/>
    <w:rsid w:val="00832C70"/>
    <w:rsid w:val="00833934"/>
    <w:rsid w:val="008648A0"/>
    <w:rsid w:val="00864917"/>
    <w:rsid w:val="00867141"/>
    <w:rsid w:val="0088356E"/>
    <w:rsid w:val="00891ACD"/>
    <w:rsid w:val="00896A7F"/>
    <w:rsid w:val="008A14DC"/>
    <w:rsid w:val="008A6322"/>
    <w:rsid w:val="008F2817"/>
    <w:rsid w:val="008F67EF"/>
    <w:rsid w:val="009069F3"/>
    <w:rsid w:val="009074FC"/>
    <w:rsid w:val="0093478E"/>
    <w:rsid w:val="009734B7"/>
    <w:rsid w:val="009A48E7"/>
    <w:rsid w:val="009B09ED"/>
    <w:rsid w:val="009B73D6"/>
    <w:rsid w:val="009D11A6"/>
    <w:rsid w:val="009D7ACE"/>
    <w:rsid w:val="009F307F"/>
    <w:rsid w:val="00A16C1A"/>
    <w:rsid w:val="00A20297"/>
    <w:rsid w:val="00A65564"/>
    <w:rsid w:val="00A90400"/>
    <w:rsid w:val="00AC0D64"/>
    <w:rsid w:val="00AF1D8C"/>
    <w:rsid w:val="00B068F9"/>
    <w:rsid w:val="00B07347"/>
    <w:rsid w:val="00B14186"/>
    <w:rsid w:val="00B25E44"/>
    <w:rsid w:val="00B268C0"/>
    <w:rsid w:val="00B3243B"/>
    <w:rsid w:val="00B4427C"/>
    <w:rsid w:val="00B66C68"/>
    <w:rsid w:val="00B97782"/>
    <w:rsid w:val="00BA41A1"/>
    <w:rsid w:val="00BA4B24"/>
    <w:rsid w:val="00BB15E0"/>
    <w:rsid w:val="00BC630A"/>
    <w:rsid w:val="00BF3839"/>
    <w:rsid w:val="00C0333A"/>
    <w:rsid w:val="00C12F5D"/>
    <w:rsid w:val="00C256A8"/>
    <w:rsid w:val="00C92359"/>
    <w:rsid w:val="00CB506D"/>
    <w:rsid w:val="00CD24A8"/>
    <w:rsid w:val="00CD5241"/>
    <w:rsid w:val="00CE7F18"/>
    <w:rsid w:val="00CF019B"/>
    <w:rsid w:val="00D0102E"/>
    <w:rsid w:val="00D04362"/>
    <w:rsid w:val="00D17971"/>
    <w:rsid w:val="00D35695"/>
    <w:rsid w:val="00D432E9"/>
    <w:rsid w:val="00D8424D"/>
    <w:rsid w:val="00D945B7"/>
    <w:rsid w:val="00DA4C60"/>
    <w:rsid w:val="00DA5B4F"/>
    <w:rsid w:val="00DC18B5"/>
    <w:rsid w:val="00DE62DF"/>
    <w:rsid w:val="00E458A5"/>
    <w:rsid w:val="00E644B0"/>
    <w:rsid w:val="00E8719C"/>
    <w:rsid w:val="00EC6418"/>
    <w:rsid w:val="00ED3A5A"/>
    <w:rsid w:val="00F418BA"/>
    <w:rsid w:val="00F47926"/>
    <w:rsid w:val="00F53D88"/>
    <w:rsid w:val="00F65EF5"/>
    <w:rsid w:val="00F84229"/>
    <w:rsid w:val="00F9699C"/>
    <w:rsid w:val="00FA1DF7"/>
    <w:rsid w:val="00FF2883"/>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1721"/>
  <w15:docId w15:val="{936036B9-B5F3-412D-AAD0-1F5C3A3A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17"/>
    <w:pPr>
      <w:spacing w:after="0" w:line="240" w:lineRule="auto"/>
    </w:pPr>
  </w:style>
  <w:style w:type="paragraph" w:styleId="Heading1">
    <w:name w:val="heading 1"/>
    <w:aliases w:val="Titels"/>
    <w:basedOn w:val="Whereas"/>
    <w:next w:val="BodyText"/>
    <w:link w:val="Heading1Char"/>
    <w:qFormat/>
    <w:rsid w:val="009069F3"/>
    <w:pPr>
      <w:numPr>
        <w:numId w:val="0"/>
      </w:numPr>
      <w:ind w:left="567" w:hanging="567"/>
      <w:jc w:val="center"/>
      <w:outlineLvl w:val="0"/>
    </w:pPr>
    <w:rPr>
      <w:b/>
    </w:rPr>
  </w:style>
  <w:style w:type="paragraph" w:styleId="Heading2">
    <w:name w:val="heading 2"/>
    <w:aliases w:val="Hoofdstuk"/>
    <w:next w:val="Clause"/>
    <w:link w:val="Heading2Char"/>
    <w:qFormat/>
    <w:rsid w:val="003B1B50"/>
    <w:pPr>
      <w:spacing w:before="240" w:after="0" w:line="240" w:lineRule="auto"/>
      <w:ind w:left="567"/>
      <w:outlineLvl w:val="1"/>
    </w:pPr>
    <w:rPr>
      <w:rFonts w:ascii="AZGCaspariT" w:eastAsia="Times New Roman" w:hAnsi="AZGCaspariT" w:cs="Times New Roman"/>
      <w:b/>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s Char"/>
    <w:basedOn w:val="DefaultParagraphFont"/>
    <w:link w:val="Heading1"/>
    <w:rsid w:val="009069F3"/>
    <w:rPr>
      <w:rFonts w:ascii="AZGCaspariT" w:eastAsia="Times New Roman" w:hAnsi="AZGCaspariT" w:cs="Arial"/>
      <w:b/>
      <w:lang w:eastAsia="nl-NL"/>
    </w:rPr>
  </w:style>
  <w:style w:type="character" w:customStyle="1" w:styleId="Heading2Char">
    <w:name w:val="Heading 2 Char"/>
    <w:aliases w:val="Hoofdstuk Char"/>
    <w:basedOn w:val="DefaultParagraphFont"/>
    <w:link w:val="Heading2"/>
    <w:rsid w:val="003B1B50"/>
    <w:rPr>
      <w:rFonts w:ascii="AZGCaspariT" w:eastAsia="Times New Roman" w:hAnsi="AZGCaspariT" w:cs="Times New Roman"/>
      <w:b/>
      <w:lang w:eastAsia="nl-NL"/>
    </w:rPr>
  </w:style>
  <w:style w:type="numbering" w:customStyle="1" w:styleId="NoList1">
    <w:name w:val="No List1"/>
    <w:next w:val="NoList"/>
    <w:uiPriority w:val="99"/>
    <w:semiHidden/>
    <w:unhideWhenUsed/>
    <w:rsid w:val="009069F3"/>
  </w:style>
  <w:style w:type="paragraph" w:styleId="Header">
    <w:name w:val="header"/>
    <w:basedOn w:val="Normal"/>
    <w:link w:val="HeaderChar"/>
    <w:uiPriority w:val="99"/>
    <w:rsid w:val="009069F3"/>
    <w:pPr>
      <w:tabs>
        <w:tab w:val="center" w:pos="4536"/>
        <w:tab w:val="right" w:pos="9072"/>
      </w:tabs>
    </w:pPr>
    <w:rPr>
      <w:rFonts w:ascii="AZGCaspariT" w:eastAsia="Times New Roman" w:hAnsi="AZGCaspariT" w:cs="Arial"/>
      <w:lang w:eastAsia="nl-NL"/>
    </w:rPr>
  </w:style>
  <w:style w:type="character" w:customStyle="1" w:styleId="HeaderChar">
    <w:name w:val="Header Char"/>
    <w:basedOn w:val="DefaultParagraphFont"/>
    <w:link w:val="Header"/>
    <w:uiPriority w:val="99"/>
    <w:rsid w:val="009069F3"/>
    <w:rPr>
      <w:rFonts w:ascii="AZGCaspariT" w:eastAsia="Times New Roman" w:hAnsi="AZGCaspariT" w:cs="Arial"/>
      <w:lang w:eastAsia="nl-NL"/>
    </w:rPr>
  </w:style>
  <w:style w:type="paragraph" w:styleId="Footer">
    <w:name w:val="footer"/>
    <w:basedOn w:val="Normal"/>
    <w:link w:val="FooterChar"/>
    <w:uiPriority w:val="99"/>
    <w:rsid w:val="009069F3"/>
    <w:pPr>
      <w:tabs>
        <w:tab w:val="center" w:pos="4536"/>
        <w:tab w:val="right" w:pos="9072"/>
      </w:tabs>
    </w:pPr>
    <w:rPr>
      <w:rFonts w:ascii="AZGCaspariT" w:eastAsia="Times New Roman" w:hAnsi="AZGCaspariT" w:cs="Arial"/>
      <w:sz w:val="16"/>
      <w:lang w:eastAsia="nl-NL"/>
    </w:rPr>
  </w:style>
  <w:style w:type="character" w:customStyle="1" w:styleId="FooterChar">
    <w:name w:val="Footer Char"/>
    <w:basedOn w:val="DefaultParagraphFont"/>
    <w:link w:val="Footer"/>
    <w:uiPriority w:val="99"/>
    <w:rsid w:val="009069F3"/>
    <w:rPr>
      <w:rFonts w:ascii="AZGCaspariT" w:eastAsia="Times New Roman" w:hAnsi="AZGCaspariT" w:cs="Arial"/>
      <w:sz w:val="16"/>
      <w:lang w:eastAsia="nl-NL"/>
    </w:rPr>
  </w:style>
  <w:style w:type="paragraph" w:customStyle="1" w:styleId="Agendapunt">
    <w:name w:val="Agendapunt"/>
    <w:next w:val="BodyText"/>
    <w:autoRedefine/>
    <w:rsid w:val="009069F3"/>
    <w:pPr>
      <w:tabs>
        <w:tab w:val="left" w:pos="425"/>
      </w:tabs>
      <w:spacing w:after="0" w:line="260" w:lineRule="exact"/>
    </w:pPr>
    <w:rPr>
      <w:rFonts w:ascii="Arial" w:eastAsia="Times New Roman" w:hAnsi="Arial" w:cs="Times New Roman"/>
      <w:b/>
      <w:sz w:val="20"/>
      <w:szCs w:val="20"/>
      <w:lang w:val="nl-NL" w:eastAsia="nl-NL"/>
    </w:rPr>
  </w:style>
  <w:style w:type="paragraph" w:customStyle="1" w:styleId="Bijlageteken">
    <w:name w:val="Bijlageteken"/>
    <w:next w:val="BodyText"/>
    <w:autoRedefine/>
    <w:rsid w:val="009069F3"/>
    <w:pPr>
      <w:spacing w:after="0" w:line="260" w:lineRule="exact"/>
      <w:ind w:hanging="567"/>
    </w:pPr>
    <w:rPr>
      <w:rFonts w:ascii="Arial" w:eastAsia="Times New Roman" w:hAnsi="Arial" w:cs="Times New Roman"/>
      <w:sz w:val="20"/>
      <w:szCs w:val="20"/>
      <w:lang w:val="nl-NL" w:eastAsia="nl-NL"/>
    </w:rPr>
  </w:style>
  <w:style w:type="character" w:styleId="PageNumber">
    <w:name w:val="page number"/>
    <w:basedOn w:val="DefaultParagraphFont"/>
    <w:rsid w:val="009069F3"/>
  </w:style>
  <w:style w:type="paragraph" w:customStyle="1" w:styleId="Clause">
    <w:name w:val="Clause"/>
    <w:basedOn w:val="Heading2"/>
    <w:qFormat/>
    <w:rsid w:val="003B1B50"/>
    <w:pPr>
      <w:numPr>
        <w:numId w:val="23"/>
      </w:numPr>
      <w:spacing w:before="0"/>
      <w:ind w:left="567" w:hanging="567"/>
    </w:pPr>
    <w:rPr>
      <w:b w:val="0"/>
    </w:rPr>
  </w:style>
  <w:style w:type="paragraph" w:styleId="BodyText">
    <w:name w:val="Body Text"/>
    <w:basedOn w:val="Normal"/>
    <w:link w:val="BodyTextChar"/>
    <w:rsid w:val="009069F3"/>
    <w:rPr>
      <w:rFonts w:ascii="AZGCaspariT" w:eastAsia="Times New Roman" w:hAnsi="AZGCaspariT" w:cs="Arial"/>
      <w:lang w:eastAsia="nl-NL"/>
    </w:rPr>
  </w:style>
  <w:style w:type="character" w:customStyle="1" w:styleId="BodyTextChar">
    <w:name w:val="Body Text Char"/>
    <w:basedOn w:val="DefaultParagraphFont"/>
    <w:link w:val="BodyText"/>
    <w:rsid w:val="009069F3"/>
    <w:rPr>
      <w:rFonts w:ascii="AZGCaspariT" w:eastAsia="Times New Roman" w:hAnsi="AZGCaspariT" w:cs="Arial"/>
      <w:lang w:eastAsia="nl-NL"/>
    </w:rPr>
  </w:style>
  <w:style w:type="paragraph" w:customStyle="1" w:styleId="Subclause">
    <w:name w:val="Sub clause"/>
    <w:basedOn w:val="Clause"/>
    <w:next w:val="Normal"/>
    <w:qFormat/>
    <w:rsid w:val="009069F3"/>
  </w:style>
  <w:style w:type="paragraph" w:customStyle="1" w:styleId="Whereas">
    <w:name w:val="Whereas"/>
    <w:basedOn w:val="Normal"/>
    <w:next w:val="Normal"/>
    <w:qFormat/>
    <w:rsid w:val="009069F3"/>
    <w:pPr>
      <w:numPr>
        <w:numId w:val="3"/>
      </w:numPr>
      <w:ind w:left="284" w:hanging="284"/>
    </w:pPr>
    <w:rPr>
      <w:rFonts w:ascii="AZGCaspariT" w:eastAsia="Times New Roman" w:hAnsi="AZGCaspariT" w:cs="Arial"/>
      <w:lang w:eastAsia="nl-NL"/>
    </w:rPr>
  </w:style>
  <w:style w:type="numbering" w:customStyle="1" w:styleId="Style1">
    <w:name w:val="Style1"/>
    <w:rsid w:val="009069F3"/>
    <w:pPr>
      <w:numPr>
        <w:numId w:val="1"/>
      </w:numPr>
    </w:pPr>
  </w:style>
  <w:style w:type="character" w:styleId="PlaceholderText">
    <w:name w:val="Placeholder Text"/>
    <w:basedOn w:val="DefaultParagraphFont"/>
    <w:uiPriority w:val="99"/>
    <w:semiHidden/>
    <w:rsid w:val="009069F3"/>
    <w:rPr>
      <w:color w:val="808080"/>
    </w:rPr>
  </w:style>
  <w:style w:type="paragraph" w:styleId="BalloonText">
    <w:name w:val="Balloon Text"/>
    <w:basedOn w:val="Normal"/>
    <w:link w:val="BalloonTextChar"/>
    <w:uiPriority w:val="99"/>
    <w:semiHidden/>
    <w:unhideWhenUsed/>
    <w:rsid w:val="009069F3"/>
    <w:rPr>
      <w:rFonts w:ascii="Tahoma" w:eastAsia="Times New Roman" w:hAnsi="Tahoma" w:cs="Tahoma"/>
      <w:sz w:val="16"/>
      <w:szCs w:val="16"/>
      <w:lang w:eastAsia="nl-NL"/>
    </w:rPr>
  </w:style>
  <w:style w:type="character" w:customStyle="1" w:styleId="BalloonTextChar">
    <w:name w:val="Balloon Text Char"/>
    <w:basedOn w:val="DefaultParagraphFont"/>
    <w:link w:val="BalloonText"/>
    <w:uiPriority w:val="99"/>
    <w:semiHidden/>
    <w:rsid w:val="009069F3"/>
    <w:rPr>
      <w:rFonts w:ascii="Tahoma" w:eastAsia="Times New Roman" w:hAnsi="Tahoma" w:cs="Tahoma"/>
      <w:sz w:val="16"/>
      <w:szCs w:val="16"/>
      <w:lang w:eastAsia="nl-NL"/>
    </w:rPr>
  </w:style>
  <w:style w:type="paragraph" w:customStyle="1" w:styleId="Dokument1">
    <w:name w:val="Dokument 1"/>
    <w:rsid w:val="009069F3"/>
    <w:pPr>
      <w:keepNext/>
      <w:keepLines/>
      <w:tabs>
        <w:tab w:val="left" w:pos="-720"/>
      </w:tabs>
      <w:suppressAutoHyphens/>
      <w:spacing w:after="0" w:line="240" w:lineRule="auto"/>
    </w:pPr>
    <w:rPr>
      <w:rFonts w:ascii="TmsRmn 12pt" w:eastAsia="Times New Roman" w:hAnsi="TmsRmn 12pt" w:cs="Times New Roman"/>
      <w:sz w:val="24"/>
      <w:szCs w:val="20"/>
      <w:lang w:val="en-US" w:eastAsia="nl-NL"/>
    </w:rPr>
  </w:style>
  <w:style w:type="character" w:styleId="Hyperlink">
    <w:name w:val="Hyperlink"/>
    <w:basedOn w:val="DefaultParagraphFont"/>
    <w:unhideWhenUsed/>
    <w:rsid w:val="009069F3"/>
    <w:rPr>
      <w:color w:val="0000FF"/>
      <w:u w:val="single"/>
    </w:rPr>
  </w:style>
  <w:style w:type="table" w:styleId="TableGrid">
    <w:name w:val="Table Grid"/>
    <w:basedOn w:val="TableNormal"/>
    <w:uiPriority w:val="59"/>
    <w:rsid w:val="0090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9F3"/>
    <w:pPr>
      <w:autoSpaceDE w:val="0"/>
      <w:autoSpaceDN w:val="0"/>
      <w:adjustRightInd w:val="0"/>
      <w:spacing w:after="0" w:line="240" w:lineRule="auto"/>
    </w:pPr>
    <w:rPr>
      <w:rFonts w:ascii="Times New Roman" w:eastAsia="Calibri" w:hAnsi="Times New Roman" w:cs="Times New Roman"/>
      <w:color w:val="000000"/>
      <w:sz w:val="24"/>
      <w:szCs w:val="24"/>
      <w:lang w:val="nl-NL"/>
    </w:rPr>
  </w:style>
  <w:style w:type="paragraph" w:styleId="ListParagraph">
    <w:name w:val="List Paragraph"/>
    <w:basedOn w:val="Normal"/>
    <w:uiPriority w:val="34"/>
    <w:qFormat/>
    <w:rsid w:val="009069F3"/>
    <w:pPr>
      <w:ind w:left="720"/>
      <w:contextualSpacing/>
    </w:pPr>
    <w:rPr>
      <w:rFonts w:ascii="AZGCaspariT" w:eastAsia="Times New Roman" w:hAnsi="AZGCaspariT" w:cs="Arial"/>
      <w:lang w:eastAsia="nl-NL"/>
    </w:rPr>
  </w:style>
  <w:style w:type="character" w:styleId="CommentReference">
    <w:name w:val="annotation reference"/>
    <w:basedOn w:val="DefaultParagraphFont"/>
    <w:uiPriority w:val="99"/>
    <w:unhideWhenUsed/>
    <w:rsid w:val="009069F3"/>
    <w:rPr>
      <w:sz w:val="16"/>
      <w:szCs w:val="16"/>
    </w:rPr>
  </w:style>
  <w:style w:type="paragraph" w:styleId="CommentText">
    <w:name w:val="annotation text"/>
    <w:basedOn w:val="Normal"/>
    <w:link w:val="CommentTextChar"/>
    <w:uiPriority w:val="99"/>
    <w:unhideWhenUsed/>
    <w:rsid w:val="009069F3"/>
    <w:rPr>
      <w:rFonts w:ascii="AZGCaspariT" w:eastAsia="Times New Roman" w:hAnsi="AZGCaspariT" w:cs="Arial"/>
      <w:lang w:eastAsia="nl-NL"/>
    </w:rPr>
  </w:style>
  <w:style w:type="character" w:customStyle="1" w:styleId="CommentTextChar">
    <w:name w:val="Comment Text Char"/>
    <w:basedOn w:val="DefaultParagraphFont"/>
    <w:link w:val="CommentText"/>
    <w:uiPriority w:val="99"/>
    <w:rsid w:val="009069F3"/>
    <w:rPr>
      <w:rFonts w:ascii="AZGCaspariT" w:eastAsia="Times New Roman" w:hAnsi="AZGCaspariT" w:cs="Arial"/>
      <w:lang w:eastAsia="nl-NL"/>
    </w:rPr>
  </w:style>
  <w:style w:type="paragraph" w:styleId="CommentSubject">
    <w:name w:val="annotation subject"/>
    <w:basedOn w:val="CommentText"/>
    <w:next w:val="CommentText"/>
    <w:link w:val="CommentSubjectChar"/>
    <w:uiPriority w:val="99"/>
    <w:semiHidden/>
    <w:unhideWhenUsed/>
    <w:rsid w:val="009069F3"/>
    <w:rPr>
      <w:b/>
      <w:bCs/>
    </w:rPr>
  </w:style>
  <w:style w:type="character" w:customStyle="1" w:styleId="CommentSubjectChar">
    <w:name w:val="Comment Subject Char"/>
    <w:basedOn w:val="CommentTextChar"/>
    <w:link w:val="CommentSubject"/>
    <w:uiPriority w:val="99"/>
    <w:semiHidden/>
    <w:rsid w:val="009069F3"/>
    <w:rPr>
      <w:rFonts w:ascii="AZGCaspariT" w:eastAsia="Times New Roman" w:hAnsi="AZGCaspariT" w:cs="Arial"/>
      <w:b/>
      <w:bCs/>
      <w:lang w:eastAsia="nl-NL"/>
    </w:rPr>
  </w:style>
  <w:style w:type="character" w:styleId="FollowedHyperlink">
    <w:name w:val="FollowedHyperlink"/>
    <w:basedOn w:val="DefaultParagraphFont"/>
    <w:uiPriority w:val="99"/>
    <w:semiHidden/>
    <w:unhideWhenUsed/>
    <w:rsid w:val="009069F3"/>
    <w:rPr>
      <w:color w:val="800080" w:themeColor="followedHyperlink"/>
      <w:u w:val="single"/>
    </w:rPr>
  </w:style>
  <w:style w:type="paragraph" w:styleId="NoSpacing">
    <w:name w:val="No Spacing"/>
    <w:uiPriority w:val="1"/>
    <w:qFormat/>
    <w:rsid w:val="009069F3"/>
    <w:pPr>
      <w:spacing w:after="0" w:line="240" w:lineRule="auto"/>
    </w:pPr>
    <w:rPr>
      <w:rFonts w:ascii="AZGCaspariT" w:eastAsia="Times New Roman" w:hAnsi="AZGCaspariT" w:cs="Times New Roman"/>
      <w:szCs w:val="20"/>
      <w:lang w:val="nl-NL" w:eastAsia="nl-NL"/>
    </w:rPr>
  </w:style>
  <w:style w:type="paragraph" w:styleId="Revision">
    <w:name w:val="Revision"/>
    <w:hidden/>
    <w:uiPriority w:val="99"/>
    <w:semiHidden/>
    <w:rsid w:val="009069F3"/>
    <w:pPr>
      <w:spacing w:after="0" w:line="240" w:lineRule="auto"/>
    </w:pPr>
    <w:rPr>
      <w:rFonts w:ascii="AZGCaspariT" w:eastAsia="Times New Roman" w:hAnsi="AZGCaspariT" w:cs="Arial"/>
      <w:lang w:eastAsia="nl-NL"/>
    </w:rPr>
  </w:style>
  <w:style w:type="character" w:customStyle="1" w:styleId="jlqj4b">
    <w:name w:val="jlqj4b"/>
    <w:basedOn w:val="DefaultParagraphFont"/>
    <w:rsid w:val="009069F3"/>
  </w:style>
  <w:style w:type="paragraph" w:customStyle="1" w:styleId="Test1">
    <w:name w:val="Test 1"/>
    <w:basedOn w:val="Normal"/>
    <w:rsid w:val="009069F3"/>
    <w:pPr>
      <w:numPr>
        <w:ilvl w:val="1"/>
        <w:numId w:val="13"/>
      </w:numPr>
      <w:spacing w:line="320" w:lineRule="exact"/>
      <w:jc w:val="both"/>
    </w:pPr>
    <w:rPr>
      <w:rFonts w:ascii="Times New Roman" w:eastAsia="Times New Roman" w:hAnsi="Times New Roman" w:cs="Times New Roman"/>
      <w:sz w:val="24"/>
      <w:szCs w:val="24"/>
      <w:lang w:eastAsia="nl-NL"/>
    </w:rPr>
  </w:style>
  <w:style w:type="paragraph" w:customStyle="1" w:styleId="TestHeader">
    <w:name w:val="Test Header"/>
    <w:basedOn w:val="Normal"/>
    <w:qFormat/>
    <w:rsid w:val="009069F3"/>
    <w:pPr>
      <w:numPr>
        <w:numId w:val="13"/>
      </w:numPr>
      <w:spacing w:line="320" w:lineRule="exact"/>
      <w:jc w:val="both"/>
    </w:pPr>
    <w:rPr>
      <w:rFonts w:ascii="Times New Roman" w:eastAsia="Times New Roman" w:hAnsi="Times New Roman" w:cs="Times New Roman"/>
      <w:b/>
      <w:sz w:val="24"/>
      <w:szCs w:val="24"/>
      <w:u w:val="single"/>
      <w:lang w:eastAsia="nl-NL"/>
    </w:rPr>
  </w:style>
  <w:style w:type="paragraph" w:customStyle="1" w:styleId="Test2">
    <w:name w:val="Test 2"/>
    <w:basedOn w:val="Test1"/>
    <w:link w:val="Test2Char"/>
    <w:qFormat/>
    <w:rsid w:val="009069F3"/>
  </w:style>
  <w:style w:type="character" w:customStyle="1" w:styleId="Test2Char">
    <w:name w:val="Test 2 Char"/>
    <w:basedOn w:val="DefaultParagraphFont"/>
    <w:link w:val="Test2"/>
    <w:rsid w:val="009069F3"/>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8A6322"/>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0102E"/>
    <w:rPr>
      <w:sz w:val="20"/>
      <w:szCs w:val="20"/>
    </w:rPr>
  </w:style>
  <w:style w:type="character" w:customStyle="1" w:styleId="FootnoteTextChar">
    <w:name w:val="Footnote Text Char"/>
    <w:basedOn w:val="DefaultParagraphFont"/>
    <w:link w:val="FootnoteText"/>
    <w:uiPriority w:val="99"/>
    <w:semiHidden/>
    <w:rsid w:val="00D0102E"/>
    <w:rPr>
      <w:sz w:val="20"/>
      <w:szCs w:val="20"/>
    </w:rPr>
  </w:style>
  <w:style w:type="character" w:styleId="FootnoteReference">
    <w:name w:val="footnote reference"/>
    <w:basedOn w:val="DefaultParagraphFont"/>
    <w:uiPriority w:val="99"/>
    <w:semiHidden/>
    <w:unhideWhenUsed/>
    <w:rsid w:val="00D0102E"/>
    <w:rPr>
      <w:vertAlign w:val="superscript"/>
    </w:rPr>
  </w:style>
  <w:style w:type="character" w:styleId="UnresolvedMention">
    <w:name w:val="Unresolved Mention"/>
    <w:basedOn w:val="DefaultParagraphFont"/>
    <w:uiPriority w:val="99"/>
    <w:semiHidden/>
    <w:unhideWhenUsed/>
    <w:rsid w:val="0075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4261">
      <w:bodyDiv w:val="1"/>
      <w:marLeft w:val="0"/>
      <w:marRight w:val="0"/>
      <w:marTop w:val="0"/>
      <w:marBottom w:val="0"/>
      <w:divBdr>
        <w:top w:val="none" w:sz="0" w:space="0" w:color="auto"/>
        <w:left w:val="none" w:sz="0" w:space="0" w:color="auto"/>
        <w:bottom w:val="none" w:sz="0" w:space="0" w:color="auto"/>
        <w:right w:val="none" w:sz="0" w:space="0" w:color="auto"/>
      </w:divBdr>
      <w:divsChild>
        <w:div w:id="677922257">
          <w:marLeft w:val="0"/>
          <w:marRight w:val="0"/>
          <w:marTop w:val="0"/>
          <w:marBottom w:val="0"/>
          <w:divBdr>
            <w:top w:val="none" w:sz="0" w:space="0" w:color="auto"/>
            <w:left w:val="none" w:sz="0" w:space="0" w:color="auto"/>
            <w:bottom w:val="none" w:sz="0" w:space="0" w:color="auto"/>
            <w:right w:val="none" w:sz="0" w:space="0" w:color="auto"/>
          </w:divBdr>
          <w:divsChild>
            <w:div w:id="1683431854">
              <w:marLeft w:val="0"/>
              <w:marRight w:val="0"/>
              <w:marTop w:val="0"/>
              <w:marBottom w:val="0"/>
              <w:divBdr>
                <w:top w:val="none" w:sz="0" w:space="0" w:color="auto"/>
                <w:left w:val="none" w:sz="0" w:space="0" w:color="auto"/>
                <w:bottom w:val="none" w:sz="0" w:space="0" w:color="auto"/>
                <w:right w:val="none" w:sz="0" w:space="0" w:color="auto"/>
              </w:divBdr>
              <w:divsChild>
                <w:div w:id="632099500">
                  <w:marLeft w:val="0"/>
                  <w:marRight w:val="0"/>
                  <w:marTop w:val="0"/>
                  <w:marBottom w:val="0"/>
                  <w:divBdr>
                    <w:top w:val="none" w:sz="0" w:space="0" w:color="auto"/>
                    <w:left w:val="none" w:sz="0" w:space="0" w:color="auto"/>
                    <w:bottom w:val="none" w:sz="0" w:space="0" w:color="auto"/>
                    <w:right w:val="none" w:sz="0" w:space="0" w:color="auto"/>
                  </w:divBdr>
                  <w:divsChild>
                    <w:div w:id="223226016">
                      <w:marLeft w:val="0"/>
                      <w:marRight w:val="0"/>
                      <w:marTop w:val="0"/>
                      <w:marBottom w:val="0"/>
                      <w:divBdr>
                        <w:top w:val="none" w:sz="0" w:space="0" w:color="auto"/>
                        <w:left w:val="none" w:sz="0" w:space="0" w:color="auto"/>
                        <w:bottom w:val="none" w:sz="0" w:space="0" w:color="auto"/>
                        <w:right w:val="none" w:sz="0" w:space="0" w:color="auto"/>
                      </w:divBdr>
                      <w:divsChild>
                        <w:div w:id="158890546">
                          <w:marLeft w:val="0"/>
                          <w:marRight w:val="0"/>
                          <w:marTop w:val="0"/>
                          <w:marBottom w:val="0"/>
                          <w:divBdr>
                            <w:top w:val="none" w:sz="0" w:space="0" w:color="auto"/>
                            <w:left w:val="none" w:sz="0" w:space="0" w:color="auto"/>
                            <w:bottom w:val="none" w:sz="0" w:space="0" w:color="auto"/>
                            <w:right w:val="none" w:sz="0" w:space="0" w:color="auto"/>
                          </w:divBdr>
                          <w:divsChild>
                            <w:div w:id="380447534">
                              <w:marLeft w:val="-225"/>
                              <w:marRight w:val="-225"/>
                              <w:marTop w:val="0"/>
                              <w:marBottom w:val="0"/>
                              <w:divBdr>
                                <w:top w:val="none" w:sz="0" w:space="0" w:color="auto"/>
                                <w:left w:val="none" w:sz="0" w:space="0" w:color="auto"/>
                                <w:bottom w:val="none" w:sz="0" w:space="0" w:color="auto"/>
                                <w:right w:val="none" w:sz="0" w:space="0" w:color="auto"/>
                              </w:divBdr>
                              <w:divsChild>
                                <w:div w:id="1583297530">
                                  <w:marLeft w:val="0"/>
                                  <w:marRight w:val="0"/>
                                  <w:marTop w:val="0"/>
                                  <w:marBottom w:val="0"/>
                                  <w:divBdr>
                                    <w:top w:val="none" w:sz="0" w:space="0" w:color="auto"/>
                                    <w:left w:val="none" w:sz="0" w:space="0" w:color="auto"/>
                                    <w:bottom w:val="none" w:sz="0" w:space="0" w:color="auto"/>
                                    <w:right w:val="none" w:sz="0" w:space="0" w:color="auto"/>
                                  </w:divBdr>
                                  <w:divsChild>
                                    <w:div w:id="1799177680">
                                      <w:marLeft w:val="0"/>
                                      <w:marRight w:val="0"/>
                                      <w:marTop w:val="0"/>
                                      <w:marBottom w:val="0"/>
                                      <w:divBdr>
                                        <w:top w:val="none" w:sz="0" w:space="0" w:color="auto"/>
                                        <w:left w:val="none" w:sz="0" w:space="0" w:color="auto"/>
                                        <w:bottom w:val="none" w:sz="0" w:space="0" w:color="auto"/>
                                        <w:right w:val="none" w:sz="0" w:space="0" w:color="auto"/>
                                      </w:divBdr>
                                      <w:divsChild>
                                        <w:div w:id="16968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458632">
      <w:bodyDiv w:val="1"/>
      <w:marLeft w:val="0"/>
      <w:marRight w:val="0"/>
      <w:marTop w:val="0"/>
      <w:marBottom w:val="0"/>
      <w:divBdr>
        <w:top w:val="none" w:sz="0" w:space="0" w:color="auto"/>
        <w:left w:val="none" w:sz="0" w:space="0" w:color="auto"/>
        <w:bottom w:val="none" w:sz="0" w:space="0" w:color="auto"/>
        <w:right w:val="none" w:sz="0" w:space="0" w:color="auto"/>
      </w:divBdr>
    </w:div>
    <w:div w:id="933587104">
      <w:bodyDiv w:val="1"/>
      <w:marLeft w:val="0"/>
      <w:marRight w:val="0"/>
      <w:marTop w:val="0"/>
      <w:marBottom w:val="0"/>
      <w:divBdr>
        <w:top w:val="none" w:sz="0" w:space="0" w:color="auto"/>
        <w:left w:val="none" w:sz="0" w:space="0" w:color="auto"/>
        <w:bottom w:val="none" w:sz="0" w:space="0" w:color="auto"/>
        <w:right w:val="none" w:sz="0" w:space="0" w:color="auto"/>
      </w:divBdr>
      <w:divsChild>
        <w:div w:id="174808239">
          <w:marLeft w:val="0"/>
          <w:marRight w:val="0"/>
          <w:marTop w:val="0"/>
          <w:marBottom w:val="0"/>
          <w:divBdr>
            <w:top w:val="none" w:sz="0" w:space="0" w:color="auto"/>
            <w:left w:val="none" w:sz="0" w:space="0" w:color="auto"/>
            <w:bottom w:val="none" w:sz="0" w:space="0" w:color="auto"/>
            <w:right w:val="none" w:sz="0" w:space="0" w:color="auto"/>
          </w:divBdr>
          <w:divsChild>
            <w:div w:id="153029820">
              <w:marLeft w:val="0"/>
              <w:marRight w:val="0"/>
              <w:marTop w:val="0"/>
              <w:marBottom w:val="0"/>
              <w:divBdr>
                <w:top w:val="none" w:sz="0" w:space="0" w:color="auto"/>
                <w:left w:val="none" w:sz="0" w:space="0" w:color="auto"/>
                <w:bottom w:val="none" w:sz="0" w:space="0" w:color="auto"/>
                <w:right w:val="none" w:sz="0" w:space="0" w:color="auto"/>
              </w:divBdr>
              <w:divsChild>
                <w:div w:id="18416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molgenis/STEMI-scRNA-seq" TargetMode="External"/><Relationship Id="rId5" Type="http://schemas.openxmlformats.org/officeDocument/2006/relationships/webSettings" Target="webSettings.xml"/><Relationship Id="rId10" Type="http://schemas.openxmlformats.org/officeDocument/2006/relationships/hyperlink" Target="https://eur-lex.europa.eu/legal-content/EN/TXT/HTML/?uri=CELEX:32004D0915&amp;from=NL" TargetMode="External"/><Relationship Id="rId4" Type="http://schemas.openxmlformats.org/officeDocument/2006/relationships/settings" Target="settings.xml"/><Relationship Id="rId9" Type="http://schemas.openxmlformats.org/officeDocument/2006/relationships/hyperlink" Target="https://eur-lex.europa.eu/legal-content/EN/TXT/HTML/?uri=CELEX:32004D0915&amp;from=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2D84-DD9A-47AD-BFAE-8AC8EB65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6337</Words>
  <Characters>36125</Characters>
  <Application>Microsoft Office Word</Application>
  <DocSecurity>0</DocSecurity>
  <Lines>301</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Rodrigues, Catarina</dc:creator>
  <cp:lastModifiedBy>Oelen, R (medgen)</cp:lastModifiedBy>
  <cp:revision>6</cp:revision>
  <dcterms:created xsi:type="dcterms:W3CDTF">2024-02-22T11:29:00Z</dcterms:created>
  <dcterms:modified xsi:type="dcterms:W3CDTF">2024-02-23T08:56:00Z</dcterms:modified>
</cp:coreProperties>
</file>