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B46D5" w14:textId="77777777" w:rsidR="00810AAD" w:rsidRDefault="00D95378">
      <w:pPr>
        <w:pStyle w:val="Titel"/>
      </w:pPr>
      <w:r>
        <w:rPr>
          <w:color w:val="00000A"/>
        </w:rPr>
        <w:t>Hypothesis-free identification of modulators of genetic risk factors</w:t>
      </w:r>
    </w:p>
    <w:p w14:paraId="77B953BC" w14:textId="77777777" w:rsidR="00810AAD" w:rsidRDefault="00810AAD">
      <w:pPr>
        <w:pStyle w:val="Standaard1"/>
      </w:pPr>
    </w:p>
    <w:p w14:paraId="1BCE44F7" w14:textId="77777777" w:rsidR="00810AAD" w:rsidRDefault="00D95378">
      <w:pPr>
        <w:pStyle w:val="Standaard1"/>
        <w:jc w:val="center"/>
      </w:pPr>
      <w:r>
        <w:rPr>
          <w:b/>
          <w:u w:val="single"/>
        </w:rPr>
        <w:t>Supplementary Tables</w:t>
      </w:r>
    </w:p>
    <w:p w14:paraId="53388056" w14:textId="77777777" w:rsidR="00810AAD" w:rsidRDefault="00810AAD">
      <w:pPr>
        <w:pStyle w:val="Standaard1"/>
        <w:jc w:val="center"/>
      </w:pPr>
    </w:p>
    <w:sdt>
      <w:sdtPr>
        <w:rPr>
          <w:rFonts w:ascii="Arial" w:eastAsia="Arial" w:hAnsi="Arial" w:cs="Arial"/>
          <w:color w:val="auto"/>
          <w:sz w:val="22"/>
          <w:szCs w:val="22"/>
        </w:rPr>
        <w:id w:val="93144543"/>
        <w:docPartObj>
          <w:docPartGallery w:val="Table of Contents"/>
          <w:docPartUnique/>
        </w:docPartObj>
      </w:sdtPr>
      <w:sdtEndPr>
        <w:rPr>
          <w:b/>
          <w:bCs/>
          <w:noProof/>
        </w:rPr>
      </w:sdtEndPr>
      <w:sdtContent>
        <w:p w14:paraId="00C10BDC" w14:textId="28E4AC98" w:rsidR="00E61D03" w:rsidRDefault="00E61D03">
          <w:pPr>
            <w:pStyle w:val="Kopvaninhoudsopgave"/>
          </w:pPr>
        </w:p>
        <w:p w14:paraId="0E840B53" w14:textId="667CE268"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fldChar w:fldCharType="begin"/>
          </w:r>
          <w:r>
            <w:instrText xml:space="preserve"> TOC \o "1-1" \n </w:instrText>
          </w:r>
          <w:r>
            <w:fldChar w:fldCharType="separate"/>
          </w:r>
          <w:r>
            <w:rPr>
              <w:noProof/>
            </w:rPr>
            <w:t>Table S1. Number of samples before and after QC</w:t>
          </w:r>
        </w:p>
        <w:p w14:paraId="7AB3253F"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S2. Replication of BBMRI and Geuvadis eQTLs</w:t>
          </w:r>
        </w:p>
        <w:p w14:paraId="45A8E7A2"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S3. Total number of primary cis-eQTLs</w:t>
          </w:r>
        </w:p>
        <w:p w14:paraId="7BCB1487"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S4. GWAVA functional annotation of eSNPs (a subset)</w:t>
          </w:r>
        </w:p>
        <w:p w14:paraId="38DF87B7"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S5. Enhancer enrichment (a subset)</w:t>
          </w:r>
        </w:p>
        <w:p w14:paraId="726636F1"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S6. eQTLs associated with diseases and complex traits</w:t>
          </w:r>
        </w:p>
        <w:p w14:paraId="5656B5FC"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S7. Top 100 proxy genes and corr</w:t>
          </w:r>
          <w:bookmarkStart w:id="0" w:name="_GoBack"/>
          <w:bookmarkEnd w:id="0"/>
          <w:r>
            <w:rPr>
              <w:noProof/>
            </w:rPr>
            <w:t>esponding eQTLs for the top 10 interaction modules</w:t>
          </w:r>
        </w:p>
        <w:p w14:paraId="579056E4"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S8. Pathway enrichment analysis results for the cell type specific eQTL genes of the top 10 interaction modules for gene, exon and exon ratio level analysis</w:t>
          </w:r>
        </w:p>
        <w:p w14:paraId="57625A91"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S9. TF enrichment analysis of significant context-specific eQTLs</w:t>
          </w:r>
        </w:p>
        <w:p w14:paraId="73396289"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S10. Correlation of eQTL interaction z-scores with cell-type-specific interaction analysis</w:t>
          </w:r>
        </w:p>
        <w:p w14:paraId="7B861741"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S11. Overlap of eQTLs significantly interacting with identified modules and those significantly interacting with measured cell counts.</w:t>
          </w:r>
        </w:p>
        <w:p w14:paraId="6237119F"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S12. Replication of interactions in Geuvadis</w:t>
          </w:r>
        </w:p>
        <w:p w14:paraId="75ABE816"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S13. GWAS hits for eQTLs significantly interacting with top 10 modules</w:t>
          </w:r>
        </w:p>
        <w:p w14:paraId="5EF38056"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S14. eQTL enrichment analysis results</w:t>
          </w:r>
        </w:p>
        <w:p w14:paraId="3E8F5642"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S15. Enrichment of covariate genes in stimulation-specific DE genes</w:t>
          </w:r>
        </w:p>
        <w:p w14:paraId="1BECF4DA"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S16. Replication of interactions not falling into the top 10 modules in Geuvadis</w:t>
          </w:r>
        </w:p>
        <w:p w14:paraId="6C79FE9F"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S17. General mapping statistics</w:t>
          </w:r>
        </w:p>
        <w:p w14:paraId="1F2A1924" w14:textId="77777777" w:rsidR="00301BF0" w:rsidRDefault="00301BF0">
          <w:pPr>
            <w:pStyle w:val="Inhopg1"/>
            <w:tabs>
              <w:tab w:val="right" w:leader="dot" w:pos="9350"/>
            </w:tabs>
            <w:rPr>
              <w:rFonts w:asciiTheme="minorHAnsi" w:eastAsiaTheme="minorEastAsia" w:hAnsiTheme="minorHAnsi" w:cstheme="minorBidi"/>
              <w:noProof/>
              <w:sz w:val="24"/>
              <w:szCs w:val="24"/>
              <w:lang w:eastAsia="ja-JP"/>
            </w:rPr>
          </w:pPr>
          <w:r>
            <w:rPr>
              <w:noProof/>
            </w:rPr>
            <w:t>Table S18. The set of trait/disease-associated variants used for eQTL annotation</w:t>
          </w:r>
        </w:p>
        <w:p w14:paraId="08F0A7C7" w14:textId="3A9A25FD" w:rsidR="00E61D03" w:rsidRDefault="00301BF0">
          <w:r>
            <w:fldChar w:fldCharType="end"/>
          </w:r>
        </w:p>
      </w:sdtContent>
    </w:sdt>
    <w:p w14:paraId="28126394" w14:textId="77777777" w:rsidR="00810AAD" w:rsidRDefault="00810AAD"/>
    <w:p w14:paraId="6482E4D4" w14:textId="77777777" w:rsidR="00810AAD" w:rsidRDefault="00810AAD">
      <w:pPr>
        <w:pStyle w:val="Standaard1"/>
      </w:pPr>
    </w:p>
    <w:p w14:paraId="52DA86E0" w14:textId="19332A04" w:rsidR="00810AAD" w:rsidRDefault="00810AAD"/>
    <w:p w14:paraId="2475214F" w14:textId="77777777" w:rsidR="00810AAD" w:rsidRDefault="00D95378" w:rsidP="00E61D03">
      <w:pPr>
        <w:pStyle w:val="Kop1"/>
      </w:pPr>
      <w:r>
        <w:lastRenderedPageBreak/>
        <w:t>Table S1. Number of samples before and after QC</w:t>
      </w:r>
    </w:p>
    <w:p w14:paraId="3C8B96B0" w14:textId="77777777" w:rsidR="00810AAD" w:rsidRDefault="00810AAD">
      <w:pPr>
        <w:pStyle w:val="Standaard1"/>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1489"/>
        <w:gridCol w:w="2000"/>
        <w:gridCol w:w="2090"/>
        <w:gridCol w:w="2420"/>
      </w:tblGrid>
      <w:tr w:rsidR="00810AAD" w14:paraId="3A133F4C" w14:textId="77777777">
        <w:tc>
          <w:tcPr>
            <w:tcW w:w="1489"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5220A040" w14:textId="77777777" w:rsidR="00810AAD" w:rsidRDefault="00D95378">
            <w:pPr>
              <w:pStyle w:val="Standaard1"/>
              <w:keepNext/>
              <w:keepLines/>
              <w:widowControl w:val="0"/>
              <w:spacing w:before="160" w:after="0"/>
            </w:pPr>
            <w:r>
              <w:rPr>
                <w:b/>
              </w:rPr>
              <w:t>Biobank</w:t>
            </w:r>
          </w:p>
        </w:tc>
        <w:tc>
          <w:tcPr>
            <w:tcW w:w="200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8B08793" w14:textId="77777777" w:rsidR="00810AAD" w:rsidRDefault="00D95378">
            <w:pPr>
              <w:pStyle w:val="Standaard1"/>
              <w:widowControl w:val="0"/>
              <w:jc w:val="center"/>
            </w:pPr>
            <w:r>
              <w:rPr>
                <w:b/>
              </w:rPr>
              <w:t>Original number of samples</w:t>
            </w:r>
          </w:p>
        </w:tc>
        <w:tc>
          <w:tcPr>
            <w:tcW w:w="209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74DE174" w14:textId="77777777" w:rsidR="00810AAD" w:rsidRDefault="00D95378">
            <w:pPr>
              <w:pStyle w:val="Standaard1"/>
              <w:widowControl w:val="0"/>
              <w:jc w:val="center"/>
            </w:pPr>
            <w:r>
              <w:rPr>
                <w:b/>
              </w:rPr>
              <w:t>Number of samples after QC</w:t>
            </w:r>
          </w:p>
        </w:tc>
        <w:tc>
          <w:tcPr>
            <w:tcW w:w="242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1CEEAD2" w14:textId="77777777" w:rsidR="00810AAD" w:rsidRDefault="00D95378">
            <w:pPr>
              <w:pStyle w:val="Standaard1"/>
              <w:widowControl w:val="0"/>
              <w:jc w:val="center"/>
            </w:pPr>
            <w:r>
              <w:rPr>
                <w:b/>
              </w:rPr>
              <w:t>Number of samples with genotypes</w:t>
            </w:r>
          </w:p>
        </w:tc>
      </w:tr>
      <w:tr w:rsidR="00810AAD" w14:paraId="436A6B91" w14:textId="77777777">
        <w:tc>
          <w:tcPr>
            <w:tcW w:w="14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702B9E" w14:textId="77777777" w:rsidR="00810AAD" w:rsidRDefault="00D95378">
            <w:pPr>
              <w:pStyle w:val="Standaard1"/>
              <w:keepNext/>
              <w:keepLines/>
              <w:widowControl w:val="0"/>
              <w:spacing w:before="160" w:after="0"/>
            </w:pPr>
            <w:r>
              <w:rPr>
                <w:b/>
              </w:rPr>
              <w:t>LLD</w:t>
            </w:r>
          </w:p>
        </w:tc>
        <w:tc>
          <w:tcPr>
            <w:tcW w:w="20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D45FA2E" w14:textId="77777777" w:rsidR="00810AAD" w:rsidRDefault="00D95378">
            <w:pPr>
              <w:pStyle w:val="Standaard1"/>
              <w:widowControl w:val="0"/>
              <w:jc w:val="center"/>
            </w:pPr>
            <w:r>
              <w:t>630</w:t>
            </w:r>
          </w:p>
        </w:tc>
        <w:tc>
          <w:tcPr>
            <w:tcW w:w="20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09B8FE0" w14:textId="77777777" w:rsidR="00810AAD" w:rsidRDefault="00D95378">
            <w:pPr>
              <w:pStyle w:val="Standaard1"/>
              <w:widowControl w:val="0"/>
              <w:jc w:val="center"/>
            </w:pPr>
            <w:r>
              <w:t>628</w:t>
            </w:r>
          </w:p>
        </w:tc>
        <w:tc>
          <w:tcPr>
            <w:tcW w:w="24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AEB640F" w14:textId="77777777" w:rsidR="00810AAD" w:rsidRDefault="00D95378">
            <w:pPr>
              <w:pStyle w:val="Standaard1"/>
              <w:widowControl w:val="0"/>
              <w:jc w:val="center"/>
            </w:pPr>
            <w:r>
              <w:t>626</w:t>
            </w:r>
          </w:p>
        </w:tc>
      </w:tr>
      <w:tr w:rsidR="00810AAD" w14:paraId="0044578A" w14:textId="77777777">
        <w:tc>
          <w:tcPr>
            <w:tcW w:w="14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AD6487" w14:textId="77777777" w:rsidR="00810AAD" w:rsidRDefault="00D95378">
            <w:pPr>
              <w:pStyle w:val="Standaard1"/>
              <w:keepNext/>
              <w:keepLines/>
              <w:widowControl w:val="0"/>
              <w:spacing w:before="160" w:after="0"/>
            </w:pPr>
            <w:r>
              <w:rPr>
                <w:b/>
              </w:rPr>
              <w:t>CODAM</w:t>
            </w:r>
          </w:p>
        </w:tc>
        <w:tc>
          <w:tcPr>
            <w:tcW w:w="20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AF67A7D" w14:textId="77777777" w:rsidR="00810AAD" w:rsidRDefault="00D95378">
            <w:pPr>
              <w:pStyle w:val="Standaard1"/>
              <w:widowControl w:val="0"/>
              <w:jc w:val="center"/>
            </w:pPr>
            <w:r>
              <w:t>191</w:t>
            </w:r>
          </w:p>
        </w:tc>
        <w:tc>
          <w:tcPr>
            <w:tcW w:w="20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CC5F963" w14:textId="77777777" w:rsidR="00810AAD" w:rsidRDefault="00D95378">
            <w:pPr>
              <w:pStyle w:val="Standaard1"/>
              <w:widowControl w:val="0"/>
              <w:jc w:val="center"/>
            </w:pPr>
            <w:r>
              <w:t>188</w:t>
            </w:r>
          </w:p>
        </w:tc>
        <w:tc>
          <w:tcPr>
            <w:tcW w:w="24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1FCF4B4" w14:textId="77777777" w:rsidR="00810AAD" w:rsidRDefault="00D95378">
            <w:pPr>
              <w:pStyle w:val="Standaard1"/>
              <w:widowControl w:val="0"/>
              <w:jc w:val="center"/>
            </w:pPr>
            <w:r>
              <w:t>184</w:t>
            </w:r>
          </w:p>
        </w:tc>
      </w:tr>
      <w:tr w:rsidR="00810AAD" w14:paraId="7D416827" w14:textId="77777777">
        <w:tc>
          <w:tcPr>
            <w:tcW w:w="14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DEFACF" w14:textId="77777777" w:rsidR="00810AAD" w:rsidRDefault="00D95378">
            <w:pPr>
              <w:pStyle w:val="Standaard1"/>
              <w:keepNext/>
              <w:keepLines/>
              <w:widowControl w:val="0"/>
              <w:spacing w:before="160" w:after="0"/>
            </w:pPr>
            <w:r>
              <w:rPr>
                <w:b/>
              </w:rPr>
              <w:t>RS</w:t>
            </w:r>
          </w:p>
        </w:tc>
        <w:tc>
          <w:tcPr>
            <w:tcW w:w="20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D48C172" w14:textId="77777777" w:rsidR="00810AAD" w:rsidRDefault="00D95378">
            <w:pPr>
              <w:pStyle w:val="Standaard1"/>
              <w:widowControl w:val="0"/>
              <w:jc w:val="center"/>
            </w:pPr>
            <w:r>
              <w:t>658</w:t>
            </w:r>
          </w:p>
        </w:tc>
        <w:tc>
          <w:tcPr>
            <w:tcW w:w="20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B32305E" w14:textId="77777777" w:rsidR="00810AAD" w:rsidRDefault="00D95378">
            <w:pPr>
              <w:pStyle w:val="Standaard1"/>
              <w:widowControl w:val="0"/>
              <w:jc w:val="center"/>
            </w:pPr>
            <w:r>
              <w:t>652</w:t>
            </w:r>
          </w:p>
        </w:tc>
        <w:tc>
          <w:tcPr>
            <w:tcW w:w="24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F766D05" w14:textId="77777777" w:rsidR="00810AAD" w:rsidRDefault="00D95378">
            <w:pPr>
              <w:pStyle w:val="Standaard1"/>
              <w:widowControl w:val="0"/>
              <w:jc w:val="center"/>
            </w:pPr>
            <w:r>
              <w:t>652</w:t>
            </w:r>
          </w:p>
        </w:tc>
      </w:tr>
      <w:tr w:rsidR="00810AAD" w14:paraId="413EFD62" w14:textId="77777777">
        <w:tc>
          <w:tcPr>
            <w:tcW w:w="14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458C70" w14:textId="77777777" w:rsidR="00810AAD" w:rsidRDefault="00D95378">
            <w:pPr>
              <w:pStyle w:val="Standaard1"/>
              <w:keepNext/>
              <w:keepLines/>
              <w:widowControl w:val="0"/>
              <w:spacing w:before="160" w:after="0"/>
            </w:pPr>
            <w:r>
              <w:rPr>
                <w:b/>
              </w:rPr>
              <w:t>LLS</w:t>
            </w:r>
          </w:p>
        </w:tc>
        <w:tc>
          <w:tcPr>
            <w:tcW w:w="20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2990A8" w14:textId="77777777" w:rsidR="00810AAD" w:rsidRDefault="00D95378">
            <w:pPr>
              <w:pStyle w:val="Standaard1"/>
              <w:widowControl w:val="0"/>
              <w:jc w:val="center"/>
            </w:pPr>
            <w:r>
              <w:t>697</w:t>
            </w:r>
          </w:p>
        </w:tc>
        <w:tc>
          <w:tcPr>
            <w:tcW w:w="20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99F736A" w14:textId="77777777" w:rsidR="00810AAD" w:rsidRDefault="00D95378">
            <w:pPr>
              <w:pStyle w:val="Standaard1"/>
              <w:widowControl w:val="0"/>
              <w:jc w:val="center"/>
            </w:pPr>
            <w:r>
              <w:t>664</w:t>
            </w:r>
          </w:p>
        </w:tc>
        <w:tc>
          <w:tcPr>
            <w:tcW w:w="24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51BA968" w14:textId="77777777" w:rsidR="00810AAD" w:rsidRDefault="00D95378">
            <w:pPr>
              <w:pStyle w:val="Standaard1"/>
              <w:widowControl w:val="0"/>
              <w:jc w:val="center"/>
            </w:pPr>
            <w:r>
              <w:t>654</w:t>
            </w:r>
          </w:p>
        </w:tc>
      </w:tr>
      <w:tr w:rsidR="00810AAD" w14:paraId="2BAC94AE" w14:textId="77777777">
        <w:tc>
          <w:tcPr>
            <w:tcW w:w="14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8B6328" w14:textId="77777777" w:rsidR="00810AAD" w:rsidRDefault="00D95378">
            <w:pPr>
              <w:pStyle w:val="Standaard1"/>
              <w:keepNext/>
              <w:keepLines/>
              <w:widowControl w:val="0"/>
              <w:spacing w:before="160" w:after="0"/>
            </w:pPr>
            <w:r>
              <w:rPr>
                <w:b/>
              </w:rPr>
              <w:t>Total</w:t>
            </w:r>
          </w:p>
        </w:tc>
        <w:tc>
          <w:tcPr>
            <w:tcW w:w="20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667C51C" w14:textId="77777777" w:rsidR="00810AAD" w:rsidRDefault="00D95378">
            <w:pPr>
              <w:pStyle w:val="Standaard1"/>
              <w:widowControl w:val="0"/>
              <w:jc w:val="center"/>
            </w:pPr>
            <w:r>
              <w:rPr>
                <w:b/>
              </w:rPr>
              <w:t>2,176</w:t>
            </w:r>
          </w:p>
        </w:tc>
        <w:tc>
          <w:tcPr>
            <w:tcW w:w="20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60172E6" w14:textId="77777777" w:rsidR="00810AAD" w:rsidRDefault="00D95378">
            <w:pPr>
              <w:pStyle w:val="Standaard1"/>
              <w:widowControl w:val="0"/>
              <w:jc w:val="center"/>
            </w:pPr>
            <w:r>
              <w:rPr>
                <w:b/>
              </w:rPr>
              <w:t>2,132</w:t>
            </w:r>
          </w:p>
        </w:tc>
        <w:tc>
          <w:tcPr>
            <w:tcW w:w="24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A1D672" w14:textId="77777777" w:rsidR="00810AAD" w:rsidRDefault="00D95378">
            <w:pPr>
              <w:pStyle w:val="Standaard1"/>
              <w:widowControl w:val="0"/>
              <w:jc w:val="center"/>
            </w:pPr>
            <w:r>
              <w:rPr>
                <w:b/>
              </w:rPr>
              <w:t>2,116</w:t>
            </w:r>
          </w:p>
        </w:tc>
      </w:tr>
    </w:tbl>
    <w:p w14:paraId="16D092B5" w14:textId="77777777" w:rsidR="00810AAD" w:rsidRDefault="00810AAD">
      <w:pPr>
        <w:pStyle w:val="Standaard1"/>
      </w:pPr>
    </w:p>
    <w:p w14:paraId="5A98E5C5" w14:textId="77777777" w:rsidR="00810AAD" w:rsidRDefault="00D95378">
      <w:pPr>
        <w:pStyle w:val="Standaard1"/>
      </w:pPr>
      <w:r>
        <w:t xml:space="preserve"> </w:t>
      </w:r>
    </w:p>
    <w:p w14:paraId="36B3A35D" w14:textId="77777777" w:rsidR="00810AAD" w:rsidRDefault="00810AAD"/>
    <w:p w14:paraId="248EF6BC" w14:textId="77777777" w:rsidR="00810AAD" w:rsidRDefault="00D95378" w:rsidP="00E61D03">
      <w:pPr>
        <w:pStyle w:val="Kop1"/>
      </w:pPr>
      <w:r>
        <w:lastRenderedPageBreak/>
        <w:t xml:space="preserve">Table S2. Replication of BBMRI and </w:t>
      </w:r>
      <w:proofErr w:type="spellStart"/>
      <w:r>
        <w:t>Geuvadis</w:t>
      </w:r>
      <w:proofErr w:type="spellEnd"/>
      <w:r>
        <w:t xml:space="preserve"> </w:t>
      </w:r>
      <w:proofErr w:type="spellStart"/>
      <w:r>
        <w:t>eQTLs</w:t>
      </w:r>
      <w:proofErr w:type="spellEnd"/>
    </w:p>
    <w:p w14:paraId="1B9C5CDF" w14:textId="79AE9E55" w:rsidR="00810AAD" w:rsidRDefault="00D95378">
      <w:pPr>
        <w:pStyle w:val="Standaard1"/>
      </w:pPr>
      <w:r>
        <w:t xml:space="preserve">To test the overlap between two datasets, we took significant eQTLs (top SNP per gene) from one dataset (column “# eQTLs”) and tested these eQTLs in the other dataset (the number of tested eQTLs is given in the “tested” column). We then checked how many eQTLs out of all tested were </w:t>
      </w:r>
      <w:r w:rsidR="00A0793B">
        <w:t xml:space="preserve">significant (FDR &lt; 0.05) in the other dataset </w:t>
      </w:r>
      <w:r>
        <w:t xml:space="preserve">(column “replicated” and “%replicated”) and for how many of the </w:t>
      </w:r>
      <w:r w:rsidR="00A0793B">
        <w:t xml:space="preserve">significant </w:t>
      </w:r>
      <w:proofErr w:type="spellStart"/>
      <w:r>
        <w:t>eQTLs</w:t>
      </w:r>
      <w:proofErr w:type="spellEnd"/>
      <w:r>
        <w:t xml:space="preserve"> the allelic direction was opposite. </w:t>
      </w:r>
    </w:p>
    <w:p w14:paraId="58A390EE" w14:textId="77777777" w:rsidR="00810AAD" w:rsidRDefault="00810AAD">
      <w:pPr>
        <w:pStyle w:val="Standaard1"/>
      </w:pPr>
    </w:p>
    <w:tbl>
      <w:tblPr>
        <w:tblW w:w="0" w:type="auto"/>
        <w:tblInd w:w="-108"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000" w:firstRow="0" w:lastRow="0" w:firstColumn="0" w:lastColumn="0" w:noHBand="0" w:noVBand="0"/>
      </w:tblPr>
      <w:tblGrid>
        <w:gridCol w:w="2354"/>
        <w:gridCol w:w="1170"/>
        <w:gridCol w:w="1173"/>
        <w:gridCol w:w="1329"/>
        <w:gridCol w:w="1496"/>
        <w:gridCol w:w="1531"/>
      </w:tblGrid>
      <w:tr w:rsidR="00810AAD" w14:paraId="06BA3E59" w14:textId="77777777">
        <w:tc>
          <w:tcPr>
            <w:tcW w:w="235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5FBE3F6" w14:textId="77777777" w:rsidR="00810AAD" w:rsidRDefault="00810AAD">
            <w:pPr>
              <w:pStyle w:val="Standaard1"/>
              <w:widowControl w:val="0"/>
            </w:pPr>
          </w:p>
        </w:tc>
        <w:tc>
          <w:tcPr>
            <w:tcW w:w="1170" w:type="dxa"/>
            <w:tcBorders>
              <w:top w:val="single" w:sz="8"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B65249D" w14:textId="77777777" w:rsidR="00810AAD" w:rsidRDefault="00D95378">
            <w:pPr>
              <w:pStyle w:val="Standaard1"/>
              <w:widowControl w:val="0"/>
              <w:jc w:val="center"/>
            </w:pPr>
            <w:r>
              <w:rPr>
                <w:b/>
              </w:rPr>
              <w:t># eQTLs</w:t>
            </w:r>
          </w:p>
        </w:tc>
        <w:tc>
          <w:tcPr>
            <w:tcW w:w="1173" w:type="dxa"/>
            <w:tcBorders>
              <w:top w:val="single" w:sz="8"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23A897A" w14:textId="77777777" w:rsidR="00810AAD" w:rsidRDefault="00D95378">
            <w:pPr>
              <w:pStyle w:val="Standaard1"/>
              <w:widowControl w:val="0"/>
              <w:jc w:val="center"/>
            </w:pPr>
            <w:r>
              <w:rPr>
                <w:b/>
              </w:rPr>
              <w:t>Tested</w:t>
            </w:r>
          </w:p>
        </w:tc>
        <w:tc>
          <w:tcPr>
            <w:tcW w:w="1275" w:type="dxa"/>
            <w:tcBorders>
              <w:top w:val="single" w:sz="8"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4AB903A2" w14:textId="77777777" w:rsidR="00810AAD" w:rsidRDefault="00D95378">
            <w:pPr>
              <w:pStyle w:val="Standaard1"/>
              <w:widowControl w:val="0"/>
              <w:jc w:val="center"/>
            </w:pPr>
            <w:r>
              <w:rPr>
                <w:b/>
              </w:rPr>
              <w:t>Replicated</w:t>
            </w:r>
          </w:p>
        </w:tc>
        <w:tc>
          <w:tcPr>
            <w:tcW w:w="1496" w:type="dxa"/>
            <w:tcBorders>
              <w:top w:val="single" w:sz="8"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6CD3080" w14:textId="77777777" w:rsidR="00810AAD" w:rsidRDefault="00D95378">
            <w:pPr>
              <w:pStyle w:val="Standaard1"/>
              <w:widowControl w:val="0"/>
              <w:jc w:val="center"/>
            </w:pPr>
            <w:r>
              <w:rPr>
                <w:b/>
              </w:rPr>
              <w:t>% Replicated</w:t>
            </w:r>
          </w:p>
        </w:tc>
        <w:tc>
          <w:tcPr>
            <w:tcW w:w="1531" w:type="dxa"/>
            <w:tcBorders>
              <w:top w:val="single" w:sz="8"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8CA5F62" w14:textId="77777777" w:rsidR="00810AAD" w:rsidRDefault="00D95378">
            <w:pPr>
              <w:pStyle w:val="Standaard1"/>
              <w:widowControl w:val="0"/>
              <w:jc w:val="center"/>
            </w:pPr>
            <w:r>
              <w:rPr>
                <w:b/>
              </w:rPr>
              <w:t>% Opposite allelic directions</w:t>
            </w:r>
          </w:p>
        </w:tc>
      </w:tr>
      <w:tr w:rsidR="00810AAD" w14:paraId="599919A6" w14:textId="77777777">
        <w:tc>
          <w:tcPr>
            <w:tcW w:w="8999" w:type="dxa"/>
            <w:gridSpan w:val="6"/>
            <w:tcBorders>
              <w:top w:val="single" w:sz="6"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bottom"/>
          </w:tcPr>
          <w:p w14:paraId="31F686AB" w14:textId="77777777" w:rsidR="00810AAD" w:rsidRDefault="00D95378">
            <w:pPr>
              <w:pStyle w:val="Standaard1"/>
              <w:keepNext/>
              <w:keepLines/>
              <w:widowControl w:val="0"/>
              <w:spacing w:before="160" w:after="0"/>
            </w:pPr>
            <w:proofErr w:type="spellStart"/>
            <w:r>
              <w:rPr>
                <w:b/>
              </w:rPr>
              <w:t>Westra</w:t>
            </w:r>
            <w:proofErr w:type="spellEnd"/>
            <w:r>
              <w:rPr>
                <w:b/>
              </w:rPr>
              <w:t xml:space="preserve"> et al. --&gt; BIOS</w:t>
            </w:r>
          </w:p>
        </w:tc>
      </w:tr>
      <w:tr w:rsidR="00810AAD" w14:paraId="57263A24" w14:textId="77777777">
        <w:tc>
          <w:tcPr>
            <w:tcW w:w="23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179D2BD" w14:textId="77777777" w:rsidR="00810AAD" w:rsidRDefault="00D95378">
            <w:pPr>
              <w:pStyle w:val="Standaard1"/>
              <w:keepNext/>
              <w:keepLines/>
              <w:widowControl w:val="0"/>
              <w:spacing w:before="160" w:after="0"/>
            </w:pPr>
            <w:r>
              <w:t>gene-level</w:t>
            </w:r>
          </w:p>
        </w:tc>
        <w:tc>
          <w:tcPr>
            <w:tcW w:w="117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99689E9" w14:textId="77777777" w:rsidR="00810AAD" w:rsidRDefault="00D95378">
            <w:pPr>
              <w:pStyle w:val="Standaard1"/>
              <w:widowControl w:val="0"/>
              <w:jc w:val="right"/>
            </w:pPr>
            <w:r>
              <w:rPr>
                <w:rFonts w:eastAsia="Trebuchet MS"/>
                <w:shd w:val="clear" w:color="auto" w:fill="FFFFFF"/>
              </w:rPr>
              <w:t>764,497</w:t>
            </w:r>
          </w:p>
        </w:tc>
        <w:tc>
          <w:tcPr>
            <w:tcW w:w="1173"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F355CAD" w14:textId="77777777" w:rsidR="00810AAD" w:rsidRDefault="00D95378">
            <w:pPr>
              <w:pStyle w:val="Standaard1"/>
              <w:widowControl w:val="0"/>
              <w:jc w:val="right"/>
            </w:pPr>
            <w:r>
              <w:rPr>
                <w:rFonts w:eastAsia="Trebuchet MS"/>
                <w:shd w:val="clear" w:color="auto" w:fill="FFFFFF"/>
              </w:rPr>
              <w:t>716,053</w:t>
            </w:r>
          </w:p>
        </w:tc>
        <w:tc>
          <w:tcPr>
            <w:tcW w:w="127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D31390D" w14:textId="77777777" w:rsidR="00810AAD" w:rsidRDefault="00D95378">
            <w:pPr>
              <w:pStyle w:val="Standaard1"/>
              <w:widowControl w:val="0"/>
              <w:jc w:val="right"/>
            </w:pPr>
            <w:r>
              <w:rPr>
                <w:rFonts w:eastAsia="Trebuchet MS"/>
                <w:shd w:val="clear" w:color="auto" w:fill="FFFFFF"/>
              </w:rPr>
              <w:t>598,075</w:t>
            </w:r>
          </w:p>
        </w:tc>
        <w:tc>
          <w:tcPr>
            <w:tcW w:w="1496"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466B09D" w14:textId="77777777" w:rsidR="00810AAD" w:rsidRDefault="00D95378">
            <w:pPr>
              <w:pStyle w:val="Standaard1"/>
              <w:widowControl w:val="0"/>
              <w:jc w:val="right"/>
            </w:pPr>
            <w:r>
              <w:t>84%</w:t>
            </w:r>
          </w:p>
        </w:tc>
        <w:tc>
          <w:tcPr>
            <w:tcW w:w="1531"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29271D8" w14:textId="77777777" w:rsidR="00810AAD" w:rsidRDefault="00D95378">
            <w:pPr>
              <w:pStyle w:val="Standaard1"/>
              <w:widowControl w:val="0"/>
              <w:jc w:val="right"/>
            </w:pPr>
            <w:r>
              <w:t>10%</w:t>
            </w:r>
          </w:p>
        </w:tc>
      </w:tr>
      <w:tr w:rsidR="00810AAD" w14:paraId="6DD79857" w14:textId="77777777">
        <w:tc>
          <w:tcPr>
            <w:tcW w:w="23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0916CA3" w14:textId="77777777" w:rsidR="00810AAD" w:rsidRDefault="00D95378">
            <w:pPr>
              <w:pStyle w:val="Standaard1"/>
              <w:keepNext/>
              <w:keepLines/>
              <w:spacing w:before="160" w:after="0"/>
            </w:pPr>
            <w:r>
              <w:t>exon-level</w:t>
            </w:r>
          </w:p>
        </w:tc>
        <w:tc>
          <w:tcPr>
            <w:tcW w:w="117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601A932" w14:textId="77777777" w:rsidR="00810AAD" w:rsidRDefault="00D95378">
            <w:pPr>
              <w:pStyle w:val="Standaard1"/>
              <w:widowControl w:val="0"/>
              <w:jc w:val="right"/>
            </w:pPr>
            <w:r>
              <w:rPr>
                <w:rFonts w:eastAsia="Trebuchet MS"/>
                <w:shd w:val="clear" w:color="auto" w:fill="FFFFFF"/>
              </w:rPr>
              <w:t>590,673</w:t>
            </w:r>
          </w:p>
        </w:tc>
        <w:tc>
          <w:tcPr>
            <w:tcW w:w="1173"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8C49FEE" w14:textId="77777777" w:rsidR="00810AAD" w:rsidRDefault="00D95378">
            <w:pPr>
              <w:pStyle w:val="Standaard1"/>
              <w:widowControl w:val="0"/>
              <w:jc w:val="right"/>
            </w:pPr>
            <w:r>
              <w:rPr>
                <w:rFonts w:eastAsia="Trebuchet MS"/>
                <w:shd w:val="clear" w:color="auto" w:fill="FFFFFF"/>
              </w:rPr>
              <w:t>581,847</w:t>
            </w:r>
          </w:p>
        </w:tc>
        <w:tc>
          <w:tcPr>
            <w:tcW w:w="127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0A385338" w14:textId="77777777" w:rsidR="00810AAD" w:rsidRDefault="00D95378">
            <w:pPr>
              <w:pStyle w:val="Standaard1"/>
              <w:widowControl w:val="0"/>
              <w:jc w:val="right"/>
            </w:pPr>
            <w:r>
              <w:rPr>
                <w:rFonts w:eastAsia="Trebuchet MS"/>
                <w:shd w:val="clear" w:color="auto" w:fill="FFFFFF"/>
              </w:rPr>
              <w:t>475,121</w:t>
            </w:r>
          </w:p>
        </w:tc>
        <w:tc>
          <w:tcPr>
            <w:tcW w:w="1496"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DDD3215" w14:textId="77777777" w:rsidR="00810AAD" w:rsidRDefault="00D95378">
            <w:pPr>
              <w:pStyle w:val="Standaard1"/>
              <w:widowControl w:val="0"/>
              <w:jc w:val="right"/>
            </w:pPr>
            <w:r>
              <w:t>82%</w:t>
            </w:r>
          </w:p>
        </w:tc>
        <w:tc>
          <w:tcPr>
            <w:tcW w:w="1531"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9D725F3" w14:textId="77777777" w:rsidR="00810AAD" w:rsidRDefault="00D95378">
            <w:pPr>
              <w:pStyle w:val="Standaard1"/>
              <w:widowControl w:val="0"/>
              <w:jc w:val="right"/>
            </w:pPr>
            <w:r>
              <w:t>6%</w:t>
            </w:r>
          </w:p>
        </w:tc>
      </w:tr>
      <w:tr w:rsidR="00810AAD" w14:paraId="22AC1191" w14:textId="77777777">
        <w:tc>
          <w:tcPr>
            <w:tcW w:w="8999" w:type="dxa"/>
            <w:gridSpan w:val="6"/>
            <w:tcBorders>
              <w:top w:val="single" w:sz="6"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bottom"/>
          </w:tcPr>
          <w:p w14:paraId="02FC433C" w14:textId="77777777" w:rsidR="00810AAD" w:rsidRDefault="00D95378">
            <w:pPr>
              <w:pStyle w:val="Standaard1"/>
              <w:widowControl w:val="0"/>
            </w:pPr>
            <w:r>
              <w:rPr>
                <w:b/>
              </w:rPr>
              <w:t xml:space="preserve">BIOS --&gt; </w:t>
            </w:r>
            <w:proofErr w:type="spellStart"/>
            <w:r>
              <w:rPr>
                <w:b/>
              </w:rPr>
              <w:t>Geuvadis</w:t>
            </w:r>
            <w:proofErr w:type="spellEnd"/>
          </w:p>
        </w:tc>
      </w:tr>
      <w:tr w:rsidR="00810AAD" w14:paraId="4FD473E4" w14:textId="77777777">
        <w:tc>
          <w:tcPr>
            <w:tcW w:w="23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E2AA711" w14:textId="77777777" w:rsidR="00810AAD" w:rsidRDefault="00D95378">
            <w:pPr>
              <w:pStyle w:val="Standaard1"/>
              <w:keepNext/>
              <w:keepLines/>
              <w:widowControl w:val="0"/>
              <w:spacing w:before="160" w:after="0"/>
            </w:pPr>
            <w:r>
              <w:t>gene-level</w:t>
            </w:r>
          </w:p>
        </w:tc>
        <w:tc>
          <w:tcPr>
            <w:tcW w:w="117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05581B49" w14:textId="77777777" w:rsidR="00810AAD" w:rsidRDefault="00D95378">
            <w:pPr>
              <w:pStyle w:val="Standaard1"/>
              <w:jc w:val="right"/>
            </w:pPr>
            <w:r>
              <w:t>23,060</w:t>
            </w:r>
          </w:p>
        </w:tc>
        <w:tc>
          <w:tcPr>
            <w:tcW w:w="1173"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01B6669" w14:textId="77777777" w:rsidR="00810AAD" w:rsidRDefault="00D95378">
            <w:pPr>
              <w:pStyle w:val="Standaard1"/>
              <w:jc w:val="right"/>
            </w:pPr>
            <w:r>
              <w:t>19,946</w:t>
            </w:r>
          </w:p>
        </w:tc>
        <w:tc>
          <w:tcPr>
            <w:tcW w:w="127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6348809" w14:textId="77777777" w:rsidR="00810AAD" w:rsidRDefault="00D95378">
            <w:pPr>
              <w:pStyle w:val="Standaard1"/>
              <w:jc w:val="right"/>
            </w:pPr>
            <w:r>
              <w:t>7,630</w:t>
            </w:r>
          </w:p>
        </w:tc>
        <w:tc>
          <w:tcPr>
            <w:tcW w:w="1496"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8539C75" w14:textId="77777777" w:rsidR="00810AAD" w:rsidRDefault="00D95378">
            <w:pPr>
              <w:pStyle w:val="Standaard1"/>
              <w:jc w:val="right"/>
            </w:pPr>
            <w:r>
              <w:t>38%</w:t>
            </w:r>
          </w:p>
        </w:tc>
        <w:tc>
          <w:tcPr>
            <w:tcW w:w="1531"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AA61083" w14:textId="77777777" w:rsidR="00810AAD" w:rsidRDefault="00D95378">
            <w:pPr>
              <w:pStyle w:val="Standaard1"/>
              <w:jc w:val="right"/>
            </w:pPr>
            <w:r>
              <w:t>10%</w:t>
            </w:r>
          </w:p>
        </w:tc>
      </w:tr>
      <w:tr w:rsidR="00810AAD" w14:paraId="0EC6D210" w14:textId="77777777">
        <w:tc>
          <w:tcPr>
            <w:tcW w:w="23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46EC6E0" w14:textId="77777777" w:rsidR="00810AAD" w:rsidRDefault="00D95378">
            <w:pPr>
              <w:pStyle w:val="Standaard1"/>
              <w:keepNext/>
              <w:keepLines/>
              <w:spacing w:before="160" w:after="0"/>
            </w:pPr>
            <w:r>
              <w:t>exon-level</w:t>
            </w:r>
          </w:p>
        </w:tc>
        <w:tc>
          <w:tcPr>
            <w:tcW w:w="117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48D03912" w14:textId="77777777" w:rsidR="00810AAD" w:rsidRDefault="00D95378">
            <w:pPr>
              <w:pStyle w:val="Standaard1"/>
              <w:jc w:val="right"/>
            </w:pPr>
            <w:r>
              <w:t>105,207</w:t>
            </w:r>
          </w:p>
        </w:tc>
        <w:tc>
          <w:tcPr>
            <w:tcW w:w="1173"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72A3C21" w14:textId="77777777" w:rsidR="00810AAD" w:rsidRDefault="00D95378">
            <w:pPr>
              <w:pStyle w:val="Standaard1"/>
              <w:jc w:val="right"/>
            </w:pPr>
            <w:r>
              <w:t>102,824</w:t>
            </w:r>
          </w:p>
        </w:tc>
        <w:tc>
          <w:tcPr>
            <w:tcW w:w="127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A51C0F7" w14:textId="77777777" w:rsidR="00810AAD" w:rsidRDefault="00D95378">
            <w:pPr>
              <w:pStyle w:val="Standaard1"/>
              <w:jc w:val="right"/>
            </w:pPr>
            <w:r>
              <w:t>35,307</w:t>
            </w:r>
          </w:p>
        </w:tc>
        <w:tc>
          <w:tcPr>
            <w:tcW w:w="1496"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D648AB1" w14:textId="77777777" w:rsidR="00810AAD" w:rsidRDefault="00D95378">
            <w:pPr>
              <w:pStyle w:val="Standaard1"/>
              <w:jc w:val="right"/>
            </w:pPr>
            <w:r>
              <w:t>34%</w:t>
            </w:r>
          </w:p>
        </w:tc>
        <w:tc>
          <w:tcPr>
            <w:tcW w:w="1531"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5295C4D" w14:textId="77777777" w:rsidR="00810AAD" w:rsidRDefault="00D95378">
            <w:pPr>
              <w:pStyle w:val="Standaard1"/>
              <w:jc w:val="right"/>
            </w:pPr>
            <w:r>
              <w:t>8%</w:t>
            </w:r>
          </w:p>
        </w:tc>
      </w:tr>
      <w:tr w:rsidR="00810AAD" w14:paraId="74D78487" w14:textId="77777777">
        <w:tc>
          <w:tcPr>
            <w:tcW w:w="23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C756C5A" w14:textId="77777777" w:rsidR="00810AAD" w:rsidRDefault="00D95378">
            <w:pPr>
              <w:pStyle w:val="Standaard1"/>
              <w:keepNext/>
              <w:keepLines/>
              <w:spacing w:before="160" w:after="0"/>
            </w:pPr>
            <w:r>
              <w:t>exon ratio level</w:t>
            </w:r>
          </w:p>
        </w:tc>
        <w:tc>
          <w:tcPr>
            <w:tcW w:w="117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FCAAFE8" w14:textId="77777777" w:rsidR="00810AAD" w:rsidRDefault="00D95378">
            <w:pPr>
              <w:pStyle w:val="Standaard1"/>
              <w:jc w:val="right"/>
            </w:pPr>
            <w:r>
              <w:t>37,713</w:t>
            </w:r>
          </w:p>
        </w:tc>
        <w:tc>
          <w:tcPr>
            <w:tcW w:w="1173"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DCB30D2" w14:textId="77777777" w:rsidR="00810AAD" w:rsidRDefault="00D95378">
            <w:pPr>
              <w:pStyle w:val="Standaard1"/>
              <w:jc w:val="right"/>
            </w:pPr>
            <w:r>
              <w:t>36,552</w:t>
            </w:r>
          </w:p>
        </w:tc>
        <w:tc>
          <w:tcPr>
            <w:tcW w:w="127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71CC473" w14:textId="77777777" w:rsidR="00810AAD" w:rsidRDefault="00D95378">
            <w:pPr>
              <w:pStyle w:val="Standaard1"/>
              <w:jc w:val="right"/>
            </w:pPr>
            <w:r>
              <w:t>9,066</w:t>
            </w:r>
          </w:p>
        </w:tc>
        <w:tc>
          <w:tcPr>
            <w:tcW w:w="1496"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05A959A8" w14:textId="77777777" w:rsidR="00810AAD" w:rsidRDefault="00D95378">
            <w:pPr>
              <w:pStyle w:val="Standaard1"/>
              <w:jc w:val="right"/>
            </w:pPr>
            <w:r>
              <w:t>25%</w:t>
            </w:r>
          </w:p>
        </w:tc>
        <w:tc>
          <w:tcPr>
            <w:tcW w:w="1531"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4CE12865" w14:textId="77777777" w:rsidR="00810AAD" w:rsidRDefault="00D95378">
            <w:pPr>
              <w:pStyle w:val="Standaard1"/>
              <w:jc w:val="right"/>
            </w:pPr>
            <w:r>
              <w:t>3%</w:t>
            </w:r>
          </w:p>
        </w:tc>
      </w:tr>
      <w:tr w:rsidR="00810AAD" w14:paraId="0E508A74" w14:textId="77777777">
        <w:tc>
          <w:tcPr>
            <w:tcW w:w="23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0B042715" w14:textId="77777777" w:rsidR="00810AAD" w:rsidRDefault="00D95378">
            <w:pPr>
              <w:pStyle w:val="Standaard1"/>
              <w:keepNext/>
              <w:keepLines/>
              <w:spacing w:before="160" w:after="0"/>
            </w:pPr>
            <w:proofErr w:type="spellStart"/>
            <w:r>
              <w:t>polyA</w:t>
            </w:r>
            <w:proofErr w:type="spellEnd"/>
            <w:r>
              <w:t xml:space="preserve"> ratio level</w:t>
            </w:r>
          </w:p>
        </w:tc>
        <w:tc>
          <w:tcPr>
            <w:tcW w:w="117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95C03CE" w14:textId="77777777" w:rsidR="00810AAD" w:rsidRDefault="00D95378">
            <w:pPr>
              <w:pStyle w:val="Standaard1"/>
              <w:jc w:val="right"/>
            </w:pPr>
            <w:r>
              <w:t>3,449</w:t>
            </w:r>
          </w:p>
        </w:tc>
        <w:tc>
          <w:tcPr>
            <w:tcW w:w="1173"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A0AD200" w14:textId="77777777" w:rsidR="00810AAD" w:rsidRDefault="00D95378">
            <w:pPr>
              <w:pStyle w:val="Standaard1"/>
              <w:jc w:val="right"/>
            </w:pPr>
            <w:r>
              <w:t>3,229</w:t>
            </w:r>
          </w:p>
        </w:tc>
        <w:tc>
          <w:tcPr>
            <w:tcW w:w="127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C270D83" w14:textId="77777777" w:rsidR="00810AAD" w:rsidRDefault="00D95378">
            <w:pPr>
              <w:pStyle w:val="Standaard1"/>
              <w:jc w:val="right"/>
            </w:pPr>
            <w:r>
              <w:t>1,161</w:t>
            </w:r>
          </w:p>
        </w:tc>
        <w:tc>
          <w:tcPr>
            <w:tcW w:w="1496"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13E2750" w14:textId="77777777" w:rsidR="00810AAD" w:rsidRDefault="00D95378">
            <w:pPr>
              <w:pStyle w:val="Standaard1"/>
              <w:jc w:val="right"/>
            </w:pPr>
            <w:r>
              <w:t>36%</w:t>
            </w:r>
          </w:p>
        </w:tc>
        <w:tc>
          <w:tcPr>
            <w:tcW w:w="1531"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8772843" w14:textId="77777777" w:rsidR="00810AAD" w:rsidRDefault="00D95378">
            <w:pPr>
              <w:pStyle w:val="Standaard1"/>
              <w:jc w:val="right"/>
            </w:pPr>
            <w:r>
              <w:t>2%</w:t>
            </w:r>
          </w:p>
        </w:tc>
      </w:tr>
      <w:tr w:rsidR="00810AAD" w14:paraId="164B6EB1" w14:textId="77777777">
        <w:tc>
          <w:tcPr>
            <w:tcW w:w="8999" w:type="dxa"/>
            <w:gridSpan w:val="6"/>
            <w:tcBorders>
              <w:top w:val="single" w:sz="6"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bottom"/>
          </w:tcPr>
          <w:p w14:paraId="42DC3E36" w14:textId="77777777" w:rsidR="00810AAD" w:rsidRDefault="00D95378">
            <w:pPr>
              <w:pStyle w:val="Standaard1"/>
              <w:widowControl w:val="0"/>
            </w:pPr>
            <w:proofErr w:type="spellStart"/>
            <w:r>
              <w:rPr>
                <w:b/>
              </w:rPr>
              <w:t>Geuvadis</w:t>
            </w:r>
            <w:proofErr w:type="spellEnd"/>
            <w:r>
              <w:rPr>
                <w:b/>
              </w:rPr>
              <w:t xml:space="preserve"> --&gt; BIOS</w:t>
            </w:r>
          </w:p>
        </w:tc>
      </w:tr>
      <w:tr w:rsidR="00810AAD" w14:paraId="21540D01" w14:textId="77777777">
        <w:tc>
          <w:tcPr>
            <w:tcW w:w="23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6E2444E" w14:textId="77777777" w:rsidR="00810AAD" w:rsidRDefault="00D95378">
            <w:pPr>
              <w:pStyle w:val="Standaard1"/>
              <w:keepNext/>
              <w:keepLines/>
              <w:widowControl w:val="0"/>
              <w:spacing w:before="160" w:after="0"/>
            </w:pPr>
            <w:r>
              <w:t>gene-level</w:t>
            </w:r>
          </w:p>
        </w:tc>
        <w:tc>
          <w:tcPr>
            <w:tcW w:w="117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1635388" w14:textId="77777777" w:rsidR="00810AAD" w:rsidRDefault="00D95378">
            <w:pPr>
              <w:pStyle w:val="Standaard1"/>
              <w:jc w:val="right"/>
            </w:pPr>
            <w:r>
              <w:t>8,905</w:t>
            </w:r>
          </w:p>
        </w:tc>
        <w:tc>
          <w:tcPr>
            <w:tcW w:w="1173"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A88512A" w14:textId="77777777" w:rsidR="00810AAD" w:rsidRDefault="00D95378">
            <w:pPr>
              <w:pStyle w:val="Standaard1"/>
              <w:jc w:val="right"/>
            </w:pPr>
            <w:r>
              <w:t>8,459</w:t>
            </w:r>
          </w:p>
        </w:tc>
        <w:tc>
          <w:tcPr>
            <w:tcW w:w="127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4A9E7A0B" w14:textId="77777777" w:rsidR="00810AAD" w:rsidRDefault="00D95378">
            <w:pPr>
              <w:pStyle w:val="Standaard1"/>
              <w:jc w:val="right"/>
            </w:pPr>
            <w:r>
              <w:t>6,505</w:t>
            </w:r>
          </w:p>
        </w:tc>
        <w:tc>
          <w:tcPr>
            <w:tcW w:w="1496"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CBCE445" w14:textId="77777777" w:rsidR="00810AAD" w:rsidRDefault="00D95378">
            <w:pPr>
              <w:pStyle w:val="Standaard1"/>
              <w:jc w:val="right"/>
            </w:pPr>
            <w:r>
              <w:t>77%</w:t>
            </w:r>
          </w:p>
        </w:tc>
        <w:tc>
          <w:tcPr>
            <w:tcW w:w="1531"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58DF09A" w14:textId="77777777" w:rsidR="00810AAD" w:rsidRDefault="00D95378">
            <w:pPr>
              <w:pStyle w:val="Standaard1"/>
              <w:jc w:val="right"/>
            </w:pPr>
            <w:r>
              <w:t>12%</w:t>
            </w:r>
          </w:p>
        </w:tc>
      </w:tr>
      <w:tr w:rsidR="00810AAD" w14:paraId="72D05731" w14:textId="77777777">
        <w:tc>
          <w:tcPr>
            <w:tcW w:w="23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08396A9" w14:textId="77777777" w:rsidR="00810AAD" w:rsidRDefault="00D95378">
            <w:pPr>
              <w:pStyle w:val="Standaard1"/>
              <w:keepNext/>
              <w:keepLines/>
              <w:spacing w:before="160" w:after="0"/>
            </w:pPr>
            <w:r>
              <w:t>exon-level</w:t>
            </w:r>
          </w:p>
        </w:tc>
        <w:tc>
          <w:tcPr>
            <w:tcW w:w="117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4337AD2F" w14:textId="77777777" w:rsidR="00810AAD" w:rsidRDefault="00D95378">
            <w:pPr>
              <w:pStyle w:val="Standaard1"/>
              <w:jc w:val="right"/>
            </w:pPr>
            <w:r>
              <w:t>43,062</w:t>
            </w:r>
          </w:p>
        </w:tc>
        <w:tc>
          <w:tcPr>
            <w:tcW w:w="1173"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49FBAB1B" w14:textId="77777777" w:rsidR="00810AAD" w:rsidRDefault="00D95378">
            <w:pPr>
              <w:pStyle w:val="Standaard1"/>
              <w:jc w:val="right"/>
            </w:pPr>
            <w:r>
              <w:t>39,237</w:t>
            </w:r>
          </w:p>
        </w:tc>
        <w:tc>
          <w:tcPr>
            <w:tcW w:w="127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6E00C24" w14:textId="77777777" w:rsidR="00810AAD" w:rsidRDefault="00D95378">
            <w:pPr>
              <w:pStyle w:val="Standaard1"/>
              <w:jc w:val="right"/>
            </w:pPr>
            <w:r>
              <w:t>28,038</w:t>
            </w:r>
          </w:p>
        </w:tc>
        <w:tc>
          <w:tcPr>
            <w:tcW w:w="1496"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C3E990B" w14:textId="77777777" w:rsidR="00810AAD" w:rsidRDefault="00D95378">
            <w:pPr>
              <w:pStyle w:val="Standaard1"/>
              <w:jc w:val="right"/>
            </w:pPr>
            <w:r>
              <w:t>71%</w:t>
            </w:r>
          </w:p>
        </w:tc>
        <w:tc>
          <w:tcPr>
            <w:tcW w:w="1531"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8821E47" w14:textId="77777777" w:rsidR="00810AAD" w:rsidRDefault="00D95378">
            <w:pPr>
              <w:pStyle w:val="Standaard1"/>
              <w:jc w:val="right"/>
            </w:pPr>
            <w:r>
              <w:t>11%</w:t>
            </w:r>
          </w:p>
        </w:tc>
      </w:tr>
      <w:tr w:rsidR="00810AAD" w14:paraId="18E3A05A" w14:textId="77777777">
        <w:tc>
          <w:tcPr>
            <w:tcW w:w="23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DADE4FE" w14:textId="77777777" w:rsidR="00810AAD" w:rsidRDefault="00D95378">
            <w:pPr>
              <w:pStyle w:val="Standaard1"/>
              <w:keepNext/>
              <w:keepLines/>
              <w:spacing w:before="160" w:after="0"/>
            </w:pPr>
            <w:r>
              <w:t>exon ratio level</w:t>
            </w:r>
          </w:p>
        </w:tc>
        <w:tc>
          <w:tcPr>
            <w:tcW w:w="117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336B738" w14:textId="77777777" w:rsidR="00810AAD" w:rsidRDefault="00D95378">
            <w:pPr>
              <w:pStyle w:val="Standaard1"/>
              <w:jc w:val="right"/>
            </w:pPr>
            <w:r>
              <w:t>7,872</w:t>
            </w:r>
          </w:p>
        </w:tc>
        <w:tc>
          <w:tcPr>
            <w:tcW w:w="1173"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51FBC1A" w14:textId="77777777" w:rsidR="00810AAD" w:rsidRDefault="00D95378">
            <w:pPr>
              <w:pStyle w:val="Standaard1"/>
              <w:jc w:val="right"/>
            </w:pPr>
            <w:r>
              <w:t>7,473</w:t>
            </w:r>
          </w:p>
        </w:tc>
        <w:tc>
          <w:tcPr>
            <w:tcW w:w="127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D802CB3" w14:textId="77777777" w:rsidR="00810AAD" w:rsidRDefault="00D95378">
            <w:pPr>
              <w:pStyle w:val="Standaard1"/>
              <w:jc w:val="right"/>
            </w:pPr>
            <w:r>
              <w:t>5,650</w:t>
            </w:r>
          </w:p>
        </w:tc>
        <w:tc>
          <w:tcPr>
            <w:tcW w:w="1496"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93FC797" w14:textId="77777777" w:rsidR="00810AAD" w:rsidRDefault="00D95378">
            <w:pPr>
              <w:pStyle w:val="Standaard1"/>
              <w:jc w:val="right"/>
            </w:pPr>
            <w:r>
              <w:t>76%</w:t>
            </w:r>
          </w:p>
        </w:tc>
        <w:tc>
          <w:tcPr>
            <w:tcW w:w="1531"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ED8A94C" w14:textId="77777777" w:rsidR="00810AAD" w:rsidRDefault="00D95378">
            <w:pPr>
              <w:pStyle w:val="Standaard1"/>
              <w:jc w:val="right"/>
            </w:pPr>
            <w:r>
              <w:t>3%</w:t>
            </w:r>
          </w:p>
        </w:tc>
      </w:tr>
      <w:tr w:rsidR="00810AAD" w14:paraId="1927EB5D" w14:textId="77777777">
        <w:tc>
          <w:tcPr>
            <w:tcW w:w="23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F8B6B11" w14:textId="77777777" w:rsidR="00810AAD" w:rsidRDefault="00D95378">
            <w:pPr>
              <w:pStyle w:val="Standaard1"/>
              <w:keepNext/>
              <w:keepLines/>
              <w:spacing w:before="160" w:after="0"/>
            </w:pPr>
            <w:proofErr w:type="spellStart"/>
            <w:r>
              <w:t>polyA</w:t>
            </w:r>
            <w:proofErr w:type="spellEnd"/>
            <w:r>
              <w:t xml:space="preserve"> ratio level</w:t>
            </w:r>
          </w:p>
        </w:tc>
        <w:tc>
          <w:tcPr>
            <w:tcW w:w="117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2976B3A" w14:textId="77777777" w:rsidR="00810AAD" w:rsidRDefault="00D95378">
            <w:pPr>
              <w:pStyle w:val="Standaard1"/>
              <w:jc w:val="right"/>
            </w:pPr>
            <w:r>
              <w:t>913</w:t>
            </w:r>
          </w:p>
        </w:tc>
        <w:tc>
          <w:tcPr>
            <w:tcW w:w="1173"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5F97A3F" w14:textId="77777777" w:rsidR="00810AAD" w:rsidRDefault="00D95378">
            <w:pPr>
              <w:pStyle w:val="Standaard1"/>
              <w:jc w:val="right"/>
            </w:pPr>
            <w:r>
              <w:t>826</w:t>
            </w:r>
          </w:p>
        </w:tc>
        <w:tc>
          <w:tcPr>
            <w:tcW w:w="127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ED38520" w14:textId="77777777" w:rsidR="00810AAD" w:rsidRDefault="00D95378">
            <w:pPr>
              <w:pStyle w:val="Standaard1"/>
              <w:jc w:val="right"/>
            </w:pPr>
            <w:r>
              <w:t>698</w:t>
            </w:r>
          </w:p>
        </w:tc>
        <w:tc>
          <w:tcPr>
            <w:tcW w:w="1496"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3A6E5FB" w14:textId="77777777" w:rsidR="00810AAD" w:rsidRDefault="00D95378">
            <w:pPr>
              <w:pStyle w:val="Standaard1"/>
              <w:jc w:val="right"/>
            </w:pPr>
            <w:r>
              <w:t>85%</w:t>
            </w:r>
          </w:p>
        </w:tc>
        <w:tc>
          <w:tcPr>
            <w:tcW w:w="1531"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4D1A15B" w14:textId="77777777" w:rsidR="00810AAD" w:rsidRDefault="00D95378">
            <w:pPr>
              <w:pStyle w:val="Standaard1"/>
              <w:jc w:val="right"/>
            </w:pPr>
            <w:r>
              <w:t>2%</w:t>
            </w:r>
          </w:p>
        </w:tc>
      </w:tr>
    </w:tbl>
    <w:p w14:paraId="2B7D1751" w14:textId="77777777" w:rsidR="00810AAD" w:rsidRDefault="00810AAD">
      <w:pPr>
        <w:pStyle w:val="Standaard1"/>
      </w:pPr>
    </w:p>
    <w:p w14:paraId="78F451AB" w14:textId="77777777" w:rsidR="00810AAD" w:rsidRDefault="00D95378">
      <w:pPr>
        <w:pStyle w:val="Standaard1"/>
      </w:pPr>
      <w:r>
        <w:t xml:space="preserve"> </w:t>
      </w:r>
    </w:p>
    <w:p w14:paraId="4FEE05C1" w14:textId="77777777" w:rsidR="00810AAD" w:rsidRDefault="00D95378">
      <w:pPr>
        <w:pStyle w:val="Standaard1"/>
      </w:pPr>
      <w:r>
        <w:t xml:space="preserve"> </w:t>
      </w:r>
    </w:p>
    <w:p w14:paraId="795FA808" w14:textId="77777777" w:rsidR="00810AAD" w:rsidRDefault="00810AAD">
      <w:pPr>
        <w:pStyle w:val="Standaard1"/>
      </w:pPr>
    </w:p>
    <w:p w14:paraId="65BE42D3" w14:textId="77777777" w:rsidR="00810AAD" w:rsidRDefault="00810AAD"/>
    <w:p w14:paraId="4F1685AC" w14:textId="77777777" w:rsidR="00810AAD" w:rsidRPr="00E61D03" w:rsidRDefault="00D95378" w:rsidP="00E61D03">
      <w:pPr>
        <w:pStyle w:val="Kop1"/>
      </w:pPr>
      <w:r w:rsidRPr="00E61D03">
        <w:lastRenderedPageBreak/>
        <w:t>Table S3. Total number of primary cis-eQTLs</w:t>
      </w:r>
    </w:p>
    <w:p w14:paraId="2E12FC57" w14:textId="77777777" w:rsidR="00810AAD" w:rsidRDefault="00810AAD">
      <w:pPr>
        <w:pStyle w:val="Standaard1"/>
      </w:pPr>
    </w:p>
    <w:tbl>
      <w:tblPr>
        <w:tblW w:w="0" w:type="auto"/>
        <w:tblInd w:w="-48" w:type="dxa"/>
        <w:tblBorders>
          <w:top w:val="single" w:sz="8" w:space="0" w:color="CCCCCC"/>
          <w:left w:val="single" w:sz="8" w:space="0" w:color="CCCCCC"/>
          <w:bottom w:val="single" w:sz="8" w:space="0" w:color="CCCCCC"/>
          <w:right w:val="single" w:sz="8" w:space="0" w:color="CCCCCC"/>
        </w:tblBorders>
        <w:tblCellMar>
          <w:left w:w="10" w:type="dxa"/>
          <w:right w:w="10" w:type="dxa"/>
        </w:tblCellMar>
        <w:tblLook w:val="0000" w:firstRow="0" w:lastRow="0" w:firstColumn="0" w:lastColumn="0" w:noHBand="0" w:noVBand="0"/>
      </w:tblPr>
      <w:tblGrid>
        <w:gridCol w:w="1178"/>
        <w:gridCol w:w="1123"/>
        <w:gridCol w:w="1712"/>
        <w:gridCol w:w="1924"/>
        <w:gridCol w:w="1812"/>
        <w:gridCol w:w="1875"/>
      </w:tblGrid>
      <w:tr w:rsidR="00810AAD" w14:paraId="0BC3321E" w14:textId="77777777">
        <w:tc>
          <w:tcPr>
            <w:tcW w:w="1275"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29675BD1" w14:textId="77777777" w:rsidR="00810AAD" w:rsidRDefault="00810AAD">
            <w:pPr>
              <w:pStyle w:val="Standaard1"/>
              <w:widowControl w:val="0"/>
            </w:pPr>
          </w:p>
        </w:tc>
        <w:tc>
          <w:tcPr>
            <w:tcW w:w="1133" w:type="dxa"/>
            <w:tcBorders>
              <w:top w:val="single" w:sz="8" w:space="0" w:color="CCCCCC"/>
              <w:left w:val="single" w:sz="6" w:space="0" w:color="000001"/>
              <w:bottom w:val="single" w:sz="8" w:space="0" w:color="CCCCCC"/>
              <w:right w:val="single" w:sz="8" w:space="0" w:color="CCCCCC"/>
            </w:tcBorders>
            <w:shd w:val="clear" w:color="auto" w:fill="FFFFFF"/>
            <w:tcMar>
              <w:top w:w="0" w:type="dxa"/>
              <w:left w:w="108" w:type="dxa"/>
              <w:bottom w:w="0" w:type="dxa"/>
              <w:right w:w="108" w:type="dxa"/>
            </w:tcMar>
          </w:tcPr>
          <w:p w14:paraId="7D3A1BF7" w14:textId="77777777" w:rsidR="00810AAD" w:rsidRDefault="00D95378">
            <w:pPr>
              <w:pStyle w:val="Standaard1"/>
              <w:widowControl w:val="0"/>
              <w:jc w:val="center"/>
            </w:pPr>
            <w:r>
              <w:rPr>
                <w:shd w:val="clear" w:color="auto" w:fill="FFFFFF"/>
              </w:rPr>
              <w:t>Features tested</w:t>
            </w:r>
          </w:p>
        </w:tc>
        <w:tc>
          <w:tcPr>
            <w:tcW w:w="1843" w:type="dxa"/>
            <w:tcBorders>
              <w:top w:val="single" w:sz="8" w:space="0" w:color="CCCCCC"/>
              <w:left w:val="single" w:sz="6" w:space="0" w:color="000001"/>
              <w:bottom w:val="single" w:sz="8" w:space="0" w:color="CCCCCC"/>
              <w:right w:val="single" w:sz="8" w:space="0" w:color="CCCCCC"/>
            </w:tcBorders>
            <w:shd w:val="clear" w:color="auto" w:fill="FFFFFF"/>
            <w:tcMar>
              <w:top w:w="0" w:type="dxa"/>
              <w:left w:w="108" w:type="dxa"/>
              <w:bottom w:w="0" w:type="dxa"/>
              <w:right w:w="108" w:type="dxa"/>
            </w:tcMar>
          </w:tcPr>
          <w:p w14:paraId="394FD807" w14:textId="77777777" w:rsidR="00810AAD" w:rsidRDefault="00D95378">
            <w:pPr>
              <w:pStyle w:val="Standaard1"/>
              <w:widowControl w:val="0"/>
              <w:jc w:val="center"/>
            </w:pPr>
            <w:r>
              <w:rPr>
                <w:shd w:val="clear" w:color="auto" w:fill="FFFFFF"/>
              </w:rPr>
              <w:t>SNPs tested</w:t>
            </w:r>
          </w:p>
        </w:tc>
        <w:tc>
          <w:tcPr>
            <w:tcW w:w="2125" w:type="dxa"/>
            <w:tcBorders>
              <w:top w:val="single" w:sz="8" w:space="0" w:color="CCCCCC"/>
              <w:left w:val="single" w:sz="8" w:space="0" w:color="CCCCCC"/>
              <w:bottom w:val="single" w:sz="8" w:space="0" w:color="CCCCCC"/>
              <w:right w:val="single" w:sz="8" w:space="0" w:color="CCCCCC"/>
            </w:tcBorders>
            <w:shd w:val="clear" w:color="auto" w:fill="FFFFFF"/>
            <w:tcMar>
              <w:top w:w="0" w:type="dxa"/>
              <w:left w:w="108" w:type="dxa"/>
              <w:bottom w:w="0" w:type="dxa"/>
              <w:right w:w="108" w:type="dxa"/>
            </w:tcMar>
          </w:tcPr>
          <w:p w14:paraId="471F63C7" w14:textId="77777777" w:rsidR="00810AAD" w:rsidRDefault="00D95378">
            <w:pPr>
              <w:pStyle w:val="Standaard1"/>
              <w:widowControl w:val="0"/>
              <w:jc w:val="center"/>
            </w:pPr>
            <w:r>
              <w:rPr>
                <w:shd w:val="clear" w:color="auto" w:fill="FFFFFF"/>
              </w:rPr>
              <w:t xml:space="preserve">Unique </w:t>
            </w:r>
            <w:r>
              <w:rPr>
                <w:i/>
                <w:shd w:val="clear" w:color="auto" w:fill="FFFFFF"/>
              </w:rPr>
              <w:t>cis</w:t>
            </w:r>
            <w:r>
              <w:rPr>
                <w:shd w:val="clear" w:color="auto" w:fill="FFFFFF"/>
              </w:rPr>
              <w:t>-regulated features</w:t>
            </w:r>
          </w:p>
        </w:tc>
        <w:tc>
          <w:tcPr>
            <w:tcW w:w="1984" w:type="dxa"/>
            <w:tcBorders>
              <w:top w:val="single" w:sz="8" w:space="0" w:color="CCCCCC"/>
              <w:left w:val="single" w:sz="6" w:space="0" w:color="000001"/>
              <w:bottom w:val="single" w:sz="8" w:space="0" w:color="CCCCCC"/>
              <w:right w:val="single" w:sz="8" w:space="0" w:color="CCCCCC"/>
            </w:tcBorders>
            <w:shd w:val="clear" w:color="auto" w:fill="FFFFFF"/>
            <w:tcMar>
              <w:top w:w="0" w:type="dxa"/>
              <w:left w:w="108" w:type="dxa"/>
              <w:bottom w:w="0" w:type="dxa"/>
              <w:right w:w="108" w:type="dxa"/>
            </w:tcMar>
          </w:tcPr>
          <w:p w14:paraId="1A439DF7" w14:textId="77777777" w:rsidR="00810AAD" w:rsidRDefault="00D95378">
            <w:pPr>
              <w:pStyle w:val="Standaard1"/>
              <w:widowControl w:val="0"/>
              <w:jc w:val="center"/>
            </w:pPr>
            <w:r>
              <w:rPr>
                <w:shd w:val="clear" w:color="auto" w:fill="FFFFFF"/>
              </w:rPr>
              <w:t xml:space="preserve">Unique genes with </w:t>
            </w:r>
            <w:r>
              <w:rPr>
                <w:i/>
                <w:shd w:val="clear" w:color="auto" w:fill="FFFFFF"/>
              </w:rPr>
              <w:t>cis</w:t>
            </w:r>
            <w:r>
              <w:rPr>
                <w:shd w:val="clear" w:color="auto" w:fill="FFFFFF"/>
              </w:rPr>
              <w:t>-regulated features</w:t>
            </w:r>
          </w:p>
        </w:tc>
        <w:tc>
          <w:tcPr>
            <w:tcW w:w="1986" w:type="dxa"/>
            <w:tcBorders>
              <w:top w:val="single" w:sz="8" w:space="0" w:color="CCCCCC"/>
              <w:left w:val="single" w:sz="6" w:space="0" w:color="000001"/>
              <w:bottom w:val="single" w:sz="8" w:space="0" w:color="CCCCCC"/>
              <w:right w:val="single" w:sz="8" w:space="0" w:color="CCCCCC"/>
            </w:tcBorders>
            <w:shd w:val="clear" w:color="auto" w:fill="FFFFFF"/>
            <w:tcMar>
              <w:top w:w="0" w:type="dxa"/>
              <w:left w:w="108" w:type="dxa"/>
              <w:bottom w:w="0" w:type="dxa"/>
              <w:right w:w="108" w:type="dxa"/>
            </w:tcMar>
          </w:tcPr>
          <w:p w14:paraId="2F0FC9F3" w14:textId="77777777" w:rsidR="00810AAD" w:rsidRDefault="00D95378">
            <w:pPr>
              <w:pStyle w:val="Standaard1"/>
              <w:widowControl w:val="0"/>
              <w:jc w:val="center"/>
            </w:pPr>
            <w:r>
              <w:rPr>
                <w:shd w:val="clear" w:color="auto" w:fill="FFFFFF"/>
              </w:rPr>
              <w:t>Independent eQTLs</w:t>
            </w:r>
          </w:p>
        </w:tc>
      </w:tr>
      <w:tr w:rsidR="00810AAD" w14:paraId="6DB90F79" w14:textId="77777777">
        <w:tc>
          <w:tcPr>
            <w:tcW w:w="1275" w:type="dxa"/>
            <w:tcBorders>
              <w:top w:val="single" w:sz="6" w:space="0" w:color="000001"/>
              <w:left w:val="single" w:sz="8" w:space="0" w:color="CCCCCC"/>
              <w:bottom w:val="single" w:sz="8" w:space="0" w:color="CCCCCC"/>
              <w:right w:val="single" w:sz="8" w:space="0" w:color="CCCCCC"/>
            </w:tcBorders>
            <w:shd w:val="clear" w:color="auto" w:fill="auto"/>
            <w:tcMar>
              <w:top w:w="0" w:type="dxa"/>
              <w:left w:w="108" w:type="dxa"/>
              <w:bottom w:w="0" w:type="dxa"/>
              <w:right w:w="108" w:type="dxa"/>
            </w:tcMar>
          </w:tcPr>
          <w:p w14:paraId="5A665D46" w14:textId="77777777" w:rsidR="00810AAD" w:rsidRDefault="00D95378">
            <w:pPr>
              <w:pStyle w:val="Standaard1"/>
              <w:keepNext/>
              <w:keepLines/>
              <w:widowControl w:val="0"/>
              <w:spacing w:before="160" w:after="0"/>
            </w:pPr>
            <w:r>
              <w:rPr>
                <w:shd w:val="clear" w:color="auto" w:fill="FFFFFF"/>
              </w:rPr>
              <w:t>Gene</w:t>
            </w:r>
          </w:p>
        </w:tc>
        <w:tc>
          <w:tcPr>
            <w:tcW w:w="1133"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24151EFF" w14:textId="77777777" w:rsidR="00810AAD" w:rsidRDefault="00D95378">
            <w:pPr>
              <w:pStyle w:val="Standaard1"/>
              <w:widowControl w:val="0"/>
              <w:jc w:val="right"/>
            </w:pPr>
            <w:r>
              <w:t>57,220</w:t>
            </w:r>
          </w:p>
        </w:tc>
        <w:tc>
          <w:tcPr>
            <w:tcW w:w="1843" w:type="dxa"/>
            <w:tcBorders>
              <w:top w:val="single" w:sz="8" w:space="0" w:color="CCCCCC"/>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5952EAF0" w14:textId="77777777" w:rsidR="00810AAD" w:rsidRDefault="00D95378">
            <w:pPr>
              <w:pStyle w:val="Standaard1"/>
              <w:widowControl w:val="0"/>
              <w:jc w:val="right"/>
            </w:pPr>
            <w:r>
              <w:t>5,913,484</w:t>
            </w:r>
          </w:p>
        </w:tc>
        <w:tc>
          <w:tcPr>
            <w:tcW w:w="2125" w:type="dxa"/>
            <w:tcBorders>
              <w:top w:val="single" w:sz="6" w:space="0" w:color="000001"/>
              <w:left w:val="single" w:sz="8" w:space="0" w:color="CCCCCC"/>
              <w:bottom w:val="single" w:sz="8" w:space="0" w:color="CCCCCC"/>
              <w:right w:val="single" w:sz="8" w:space="0" w:color="CCCCCC"/>
            </w:tcBorders>
            <w:shd w:val="clear" w:color="auto" w:fill="auto"/>
            <w:tcMar>
              <w:top w:w="0" w:type="dxa"/>
              <w:left w:w="108" w:type="dxa"/>
              <w:bottom w:w="0" w:type="dxa"/>
              <w:right w:w="108" w:type="dxa"/>
            </w:tcMar>
            <w:vAlign w:val="center"/>
          </w:tcPr>
          <w:p w14:paraId="5D0BCBE8" w14:textId="77777777" w:rsidR="00810AAD" w:rsidRDefault="00D95378">
            <w:pPr>
              <w:pStyle w:val="Standaard1"/>
              <w:widowControl w:val="0"/>
              <w:jc w:val="right"/>
            </w:pPr>
            <w:r>
              <w:rPr>
                <w:shd w:val="clear" w:color="auto" w:fill="FFFFFF"/>
              </w:rPr>
              <w:t>23,060</w:t>
            </w:r>
          </w:p>
        </w:tc>
        <w:tc>
          <w:tcPr>
            <w:tcW w:w="1984"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289A7181" w14:textId="77777777" w:rsidR="00810AAD" w:rsidRDefault="00D95378">
            <w:pPr>
              <w:pStyle w:val="Standaard1"/>
              <w:widowControl w:val="0"/>
              <w:jc w:val="right"/>
            </w:pPr>
            <w:r>
              <w:rPr>
                <w:shd w:val="clear" w:color="auto" w:fill="FFFFFF"/>
              </w:rPr>
              <w:t>23,060</w:t>
            </w:r>
          </w:p>
        </w:tc>
        <w:tc>
          <w:tcPr>
            <w:tcW w:w="1986"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48011CC2" w14:textId="77777777" w:rsidR="00810AAD" w:rsidRDefault="00D95378">
            <w:pPr>
              <w:pStyle w:val="Standaard1"/>
              <w:widowControl w:val="0"/>
              <w:jc w:val="right"/>
            </w:pPr>
            <w:r>
              <w:rPr>
                <w:shd w:val="clear" w:color="auto" w:fill="FFFFFF"/>
              </w:rPr>
              <w:t>44,720</w:t>
            </w:r>
          </w:p>
        </w:tc>
      </w:tr>
      <w:tr w:rsidR="00810AAD" w14:paraId="07874D7F" w14:textId="77777777">
        <w:tc>
          <w:tcPr>
            <w:tcW w:w="1275" w:type="dxa"/>
            <w:tcBorders>
              <w:top w:val="single" w:sz="6" w:space="0" w:color="000001"/>
              <w:left w:val="single" w:sz="8" w:space="0" w:color="CCCCCC"/>
              <w:bottom w:val="single" w:sz="8" w:space="0" w:color="CCCCCC"/>
              <w:right w:val="single" w:sz="8" w:space="0" w:color="CCCCCC"/>
            </w:tcBorders>
            <w:shd w:val="clear" w:color="auto" w:fill="auto"/>
            <w:tcMar>
              <w:top w:w="0" w:type="dxa"/>
              <w:left w:w="108" w:type="dxa"/>
              <w:bottom w:w="0" w:type="dxa"/>
              <w:right w:w="108" w:type="dxa"/>
            </w:tcMar>
          </w:tcPr>
          <w:p w14:paraId="6F937C5B" w14:textId="77777777" w:rsidR="00810AAD" w:rsidRDefault="00D95378">
            <w:pPr>
              <w:pStyle w:val="Standaard1"/>
              <w:keepNext/>
              <w:keepLines/>
              <w:widowControl w:val="0"/>
              <w:spacing w:before="160" w:after="0"/>
            </w:pPr>
            <w:r>
              <w:rPr>
                <w:shd w:val="clear" w:color="auto" w:fill="FFFFFF"/>
              </w:rPr>
              <w:t>Exon</w:t>
            </w:r>
          </w:p>
        </w:tc>
        <w:tc>
          <w:tcPr>
            <w:tcW w:w="1133"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0816A261" w14:textId="77777777" w:rsidR="00810AAD" w:rsidRDefault="00D95378">
            <w:pPr>
              <w:pStyle w:val="Standaard1"/>
              <w:widowControl w:val="0"/>
              <w:jc w:val="right"/>
            </w:pPr>
            <w:r>
              <w:t>282,474</w:t>
            </w:r>
          </w:p>
        </w:tc>
        <w:tc>
          <w:tcPr>
            <w:tcW w:w="1843" w:type="dxa"/>
            <w:tcBorders>
              <w:top w:val="single" w:sz="8" w:space="0" w:color="CCCCCC"/>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67600554" w14:textId="77777777" w:rsidR="00810AAD" w:rsidRDefault="00D95378">
            <w:pPr>
              <w:pStyle w:val="Standaard1"/>
              <w:widowControl w:val="0"/>
              <w:jc w:val="right"/>
            </w:pPr>
            <w:r>
              <w:t>5,952,925</w:t>
            </w:r>
          </w:p>
        </w:tc>
        <w:tc>
          <w:tcPr>
            <w:tcW w:w="2125" w:type="dxa"/>
            <w:tcBorders>
              <w:top w:val="single" w:sz="6" w:space="0" w:color="000001"/>
              <w:left w:val="single" w:sz="8" w:space="0" w:color="CCCCCC"/>
              <w:bottom w:val="single" w:sz="8" w:space="0" w:color="CCCCCC"/>
              <w:right w:val="single" w:sz="8" w:space="0" w:color="CCCCCC"/>
            </w:tcBorders>
            <w:shd w:val="clear" w:color="auto" w:fill="auto"/>
            <w:tcMar>
              <w:top w:w="0" w:type="dxa"/>
              <w:left w:w="108" w:type="dxa"/>
              <w:bottom w:w="0" w:type="dxa"/>
              <w:right w:w="108" w:type="dxa"/>
            </w:tcMar>
            <w:vAlign w:val="center"/>
          </w:tcPr>
          <w:p w14:paraId="69B95A27" w14:textId="77777777" w:rsidR="00810AAD" w:rsidRDefault="00D95378">
            <w:pPr>
              <w:pStyle w:val="Standaard1"/>
              <w:widowControl w:val="0"/>
              <w:jc w:val="right"/>
            </w:pPr>
            <w:r>
              <w:rPr>
                <w:shd w:val="clear" w:color="auto" w:fill="FFFFFF"/>
              </w:rPr>
              <w:t>105,207</w:t>
            </w:r>
          </w:p>
        </w:tc>
        <w:tc>
          <w:tcPr>
            <w:tcW w:w="1984"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06C486ED" w14:textId="77777777" w:rsidR="00810AAD" w:rsidRDefault="00D95378">
            <w:pPr>
              <w:pStyle w:val="Standaard1"/>
              <w:widowControl w:val="0"/>
              <w:jc w:val="right"/>
            </w:pPr>
            <w:r>
              <w:rPr>
                <w:shd w:val="clear" w:color="auto" w:fill="FFFFFF"/>
              </w:rPr>
              <w:t>21,888</w:t>
            </w:r>
          </w:p>
        </w:tc>
        <w:tc>
          <w:tcPr>
            <w:tcW w:w="1986"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3C78F622" w14:textId="77777777" w:rsidR="00810AAD" w:rsidRDefault="00D95378">
            <w:pPr>
              <w:pStyle w:val="Standaard1"/>
              <w:widowControl w:val="0"/>
              <w:jc w:val="right"/>
            </w:pPr>
            <w:r>
              <w:rPr>
                <w:shd w:val="clear" w:color="auto" w:fill="FFFFFF"/>
              </w:rPr>
              <w:t>171,904</w:t>
            </w:r>
          </w:p>
        </w:tc>
      </w:tr>
      <w:tr w:rsidR="00810AAD" w14:paraId="2701B6C4" w14:textId="77777777">
        <w:tc>
          <w:tcPr>
            <w:tcW w:w="1275" w:type="dxa"/>
            <w:tcBorders>
              <w:top w:val="single" w:sz="6" w:space="0" w:color="000001"/>
              <w:left w:val="single" w:sz="8" w:space="0" w:color="CCCCCC"/>
              <w:bottom w:val="single" w:sz="8" w:space="0" w:color="CCCCCC"/>
              <w:right w:val="single" w:sz="8" w:space="0" w:color="CCCCCC"/>
            </w:tcBorders>
            <w:shd w:val="clear" w:color="auto" w:fill="auto"/>
            <w:tcMar>
              <w:top w:w="0" w:type="dxa"/>
              <w:left w:w="108" w:type="dxa"/>
              <w:bottom w:w="0" w:type="dxa"/>
              <w:right w:w="108" w:type="dxa"/>
            </w:tcMar>
          </w:tcPr>
          <w:p w14:paraId="6CB4BE20" w14:textId="77777777" w:rsidR="00810AAD" w:rsidRDefault="00D95378">
            <w:pPr>
              <w:pStyle w:val="Standaard1"/>
              <w:keepNext/>
              <w:keepLines/>
              <w:widowControl w:val="0"/>
              <w:spacing w:before="160" w:after="0"/>
            </w:pPr>
            <w:r>
              <w:rPr>
                <w:shd w:val="clear" w:color="auto" w:fill="FFFFFF"/>
              </w:rPr>
              <w:t>Exon ratio</w:t>
            </w:r>
          </w:p>
        </w:tc>
        <w:tc>
          <w:tcPr>
            <w:tcW w:w="1133"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6CEECC48" w14:textId="77777777" w:rsidR="00810AAD" w:rsidRDefault="00D95378">
            <w:pPr>
              <w:pStyle w:val="Standaard1"/>
              <w:widowControl w:val="0"/>
              <w:jc w:val="right"/>
            </w:pPr>
            <w:r>
              <w:t>275,779</w:t>
            </w:r>
          </w:p>
        </w:tc>
        <w:tc>
          <w:tcPr>
            <w:tcW w:w="1843" w:type="dxa"/>
            <w:tcBorders>
              <w:top w:val="single" w:sz="8" w:space="0" w:color="CCCCCC"/>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201FCD56" w14:textId="77777777" w:rsidR="00810AAD" w:rsidRDefault="00D95378">
            <w:pPr>
              <w:pStyle w:val="Standaard1"/>
              <w:widowControl w:val="0"/>
              <w:jc w:val="right"/>
            </w:pPr>
            <w:r>
              <w:t>5,939,431</w:t>
            </w:r>
          </w:p>
        </w:tc>
        <w:tc>
          <w:tcPr>
            <w:tcW w:w="2125" w:type="dxa"/>
            <w:tcBorders>
              <w:top w:val="single" w:sz="6" w:space="0" w:color="000001"/>
              <w:left w:val="single" w:sz="8" w:space="0" w:color="CCCCCC"/>
              <w:bottom w:val="single" w:sz="8" w:space="0" w:color="CCCCCC"/>
              <w:right w:val="single" w:sz="8" w:space="0" w:color="CCCCCC"/>
            </w:tcBorders>
            <w:shd w:val="clear" w:color="auto" w:fill="auto"/>
            <w:tcMar>
              <w:top w:w="0" w:type="dxa"/>
              <w:left w:w="108" w:type="dxa"/>
              <w:bottom w:w="0" w:type="dxa"/>
              <w:right w:w="108" w:type="dxa"/>
            </w:tcMar>
            <w:vAlign w:val="center"/>
          </w:tcPr>
          <w:p w14:paraId="7F15145C" w14:textId="77777777" w:rsidR="00810AAD" w:rsidRDefault="00D95378">
            <w:pPr>
              <w:pStyle w:val="Standaard1"/>
              <w:widowControl w:val="0"/>
              <w:jc w:val="right"/>
            </w:pPr>
            <w:r>
              <w:rPr>
                <w:shd w:val="clear" w:color="auto" w:fill="FFFFFF"/>
              </w:rPr>
              <w:t>108,145</w:t>
            </w:r>
          </w:p>
        </w:tc>
        <w:tc>
          <w:tcPr>
            <w:tcW w:w="1984"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66BB0F7F" w14:textId="77777777" w:rsidR="00810AAD" w:rsidRDefault="00D95378">
            <w:pPr>
              <w:pStyle w:val="Standaard1"/>
              <w:widowControl w:val="0"/>
              <w:jc w:val="right"/>
            </w:pPr>
            <w:r>
              <w:rPr>
                <w:shd w:val="clear" w:color="auto" w:fill="FFFFFF"/>
              </w:rPr>
              <w:t>9,777</w:t>
            </w:r>
          </w:p>
        </w:tc>
        <w:tc>
          <w:tcPr>
            <w:tcW w:w="1986"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314E6191" w14:textId="77777777" w:rsidR="00810AAD" w:rsidRDefault="00D95378">
            <w:pPr>
              <w:pStyle w:val="Standaard1"/>
              <w:widowControl w:val="0"/>
              <w:jc w:val="right"/>
            </w:pPr>
            <w:r>
              <w:rPr>
                <w:shd w:val="clear" w:color="auto" w:fill="FFFFFF"/>
              </w:rPr>
              <w:t>46,863</w:t>
            </w:r>
          </w:p>
        </w:tc>
      </w:tr>
      <w:tr w:rsidR="00810AAD" w14:paraId="592E43E3" w14:textId="77777777">
        <w:tc>
          <w:tcPr>
            <w:tcW w:w="1275" w:type="dxa"/>
            <w:tcBorders>
              <w:top w:val="single" w:sz="6" w:space="0" w:color="000001"/>
              <w:left w:val="single" w:sz="8" w:space="0" w:color="CCCCCC"/>
              <w:bottom w:val="single" w:sz="8" w:space="0" w:color="CCCCCC"/>
              <w:right w:val="single" w:sz="8" w:space="0" w:color="CCCCCC"/>
            </w:tcBorders>
            <w:shd w:val="clear" w:color="auto" w:fill="auto"/>
            <w:tcMar>
              <w:top w:w="0" w:type="dxa"/>
              <w:left w:w="108" w:type="dxa"/>
              <w:bottom w:w="0" w:type="dxa"/>
              <w:right w:w="108" w:type="dxa"/>
            </w:tcMar>
          </w:tcPr>
          <w:p w14:paraId="07CD54CC" w14:textId="77777777" w:rsidR="00810AAD" w:rsidRDefault="00D95378">
            <w:pPr>
              <w:pStyle w:val="Standaard1"/>
              <w:keepNext/>
              <w:keepLines/>
              <w:widowControl w:val="0"/>
              <w:spacing w:before="160" w:after="0"/>
            </w:pPr>
            <w:proofErr w:type="spellStart"/>
            <w:r>
              <w:rPr>
                <w:shd w:val="clear" w:color="auto" w:fill="FFFFFF"/>
              </w:rPr>
              <w:t>PolyA</w:t>
            </w:r>
            <w:proofErr w:type="spellEnd"/>
            <w:r>
              <w:rPr>
                <w:shd w:val="clear" w:color="auto" w:fill="FFFFFF"/>
              </w:rPr>
              <w:t xml:space="preserve"> ratio</w:t>
            </w:r>
          </w:p>
        </w:tc>
        <w:tc>
          <w:tcPr>
            <w:tcW w:w="1133"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6B3AD68C" w14:textId="77777777" w:rsidR="00810AAD" w:rsidRDefault="00D95378">
            <w:pPr>
              <w:pStyle w:val="Standaard1"/>
              <w:widowControl w:val="0"/>
              <w:jc w:val="right"/>
            </w:pPr>
            <w:r>
              <w:t>27,409</w:t>
            </w:r>
          </w:p>
        </w:tc>
        <w:tc>
          <w:tcPr>
            <w:tcW w:w="1843" w:type="dxa"/>
            <w:tcBorders>
              <w:top w:val="single" w:sz="8" w:space="0" w:color="CCCCCC"/>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4B459ACA" w14:textId="77777777" w:rsidR="00810AAD" w:rsidRDefault="00D95378">
            <w:pPr>
              <w:pStyle w:val="Standaard1"/>
              <w:widowControl w:val="0"/>
              <w:jc w:val="right"/>
            </w:pPr>
            <w:r>
              <w:t>3,820,471</w:t>
            </w:r>
          </w:p>
        </w:tc>
        <w:tc>
          <w:tcPr>
            <w:tcW w:w="2125" w:type="dxa"/>
            <w:tcBorders>
              <w:top w:val="single" w:sz="6" w:space="0" w:color="000001"/>
              <w:left w:val="single" w:sz="8" w:space="0" w:color="CCCCCC"/>
              <w:bottom w:val="single" w:sz="8" w:space="0" w:color="CCCCCC"/>
              <w:right w:val="single" w:sz="8" w:space="0" w:color="CCCCCC"/>
            </w:tcBorders>
            <w:shd w:val="clear" w:color="auto" w:fill="auto"/>
            <w:tcMar>
              <w:top w:w="0" w:type="dxa"/>
              <w:left w:w="108" w:type="dxa"/>
              <w:bottom w:w="0" w:type="dxa"/>
              <w:right w:w="108" w:type="dxa"/>
            </w:tcMar>
            <w:vAlign w:val="center"/>
          </w:tcPr>
          <w:p w14:paraId="485020CF" w14:textId="77777777" w:rsidR="00810AAD" w:rsidRDefault="00D95378">
            <w:pPr>
              <w:pStyle w:val="Standaard1"/>
              <w:widowControl w:val="0"/>
              <w:jc w:val="right"/>
            </w:pPr>
            <w:r>
              <w:rPr>
                <w:shd w:val="clear" w:color="auto" w:fill="FFFFFF"/>
              </w:rPr>
              <w:t>10,137</w:t>
            </w:r>
          </w:p>
        </w:tc>
        <w:tc>
          <w:tcPr>
            <w:tcW w:w="1984"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45076E7B" w14:textId="77777777" w:rsidR="00810AAD" w:rsidRDefault="00D95378">
            <w:pPr>
              <w:pStyle w:val="Standaard1"/>
              <w:widowControl w:val="0"/>
              <w:jc w:val="right"/>
            </w:pPr>
            <w:r>
              <w:rPr>
                <w:shd w:val="clear" w:color="auto" w:fill="FFFFFF"/>
              </w:rPr>
              <w:t>2,322</w:t>
            </w:r>
          </w:p>
        </w:tc>
        <w:tc>
          <w:tcPr>
            <w:tcW w:w="1986" w:type="dxa"/>
            <w:tcBorders>
              <w:top w:val="single" w:sz="6" w:space="0" w:color="000001"/>
              <w:left w:val="single" w:sz="6" w:space="0" w:color="000001"/>
              <w:bottom w:val="single" w:sz="8" w:space="0" w:color="CCCCCC"/>
              <w:right w:val="single" w:sz="8" w:space="0" w:color="CCCCCC"/>
            </w:tcBorders>
            <w:shd w:val="clear" w:color="auto" w:fill="auto"/>
            <w:tcMar>
              <w:top w:w="0" w:type="dxa"/>
              <w:left w:w="108" w:type="dxa"/>
              <w:bottom w:w="0" w:type="dxa"/>
              <w:right w:w="108" w:type="dxa"/>
            </w:tcMar>
            <w:vAlign w:val="center"/>
          </w:tcPr>
          <w:p w14:paraId="492630E3" w14:textId="77777777" w:rsidR="00810AAD" w:rsidRDefault="00D95378">
            <w:pPr>
              <w:pStyle w:val="Standaard1"/>
              <w:widowControl w:val="0"/>
              <w:jc w:val="right"/>
            </w:pPr>
            <w:r>
              <w:rPr>
                <w:shd w:val="clear" w:color="auto" w:fill="FFFFFF"/>
              </w:rPr>
              <w:t>4,002</w:t>
            </w:r>
          </w:p>
        </w:tc>
      </w:tr>
    </w:tbl>
    <w:p w14:paraId="5EEF49FC" w14:textId="77777777" w:rsidR="00810AAD" w:rsidRDefault="00810AAD">
      <w:pPr>
        <w:pStyle w:val="Standaard1"/>
      </w:pPr>
    </w:p>
    <w:p w14:paraId="1CF61F51" w14:textId="77777777" w:rsidR="00810AAD" w:rsidRDefault="00D95378">
      <w:pPr>
        <w:pStyle w:val="Standaard1"/>
      </w:pPr>
      <w:r>
        <w:t xml:space="preserve"> </w:t>
      </w:r>
    </w:p>
    <w:p w14:paraId="291C26F1" w14:textId="77777777" w:rsidR="00810AAD" w:rsidRDefault="00D95378">
      <w:pPr>
        <w:pStyle w:val="Standaard1"/>
      </w:pPr>
      <w:r>
        <w:t xml:space="preserve">  </w:t>
      </w:r>
    </w:p>
    <w:p w14:paraId="380EAE17" w14:textId="77777777" w:rsidR="00810AAD" w:rsidRDefault="00810AAD">
      <w:pPr>
        <w:pStyle w:val="Standaard1"/>
      </w:pPr>
    </w:p>
    <w:p w14:paraId="26396739" w14:textId="77777777" w:rsidR="00810AAD" w:rsidRDefault="00810AAD">
      <w:pPr>
        <w:pStyle w:val="Standaard1"/>
      </w:pPr>
    </w:p>
    <w:p w14:paraId="0339B866" w14:textId="77777777" w:rsidR="00810AAD" w:rsidRDefault="00810AAD">
      <w:pPr>
        <w:pStyle w:val="Standaard1"/>
      </w:pPr>
    </w:p>
    <w:p w14:paraId="5863C77E" w14:textId="77777777" w:rsidR="00810AAD" w:rsidRDefault="00810AAD">
      <w:pPr>
        <w:pStyle w:val="Standaard1"/>
      </w:pPr>
    </w:p>
    <w:p w14:paraId="5FD69745" w14:textId="0041C26B" w:rsidR="00810AAD" w:rsidRDefault="00810AAD">
      <w:pPr>
        <w:pStyle w:val="Standaard1"/>
      </w:pPr>
    </w:p>
    <w:p w14:paraId="467623F5" w14:textId="77777777" w:rsidR="00810AAD" w:rsidRDefault="00D95378" w:rsidP="00E61D03">
      <w:pPr>
        <w:pStyle w:val="Kop1"/>
      </w:pPr>
      <w:r>
        <w:lastRenderedPageBreak/>
        <w:t xml:space="preserve">Table S4. GWAVA functional annotation of </w:t>
      </w:r>
      <w:proofErr w:type="spellStart"/>
      <w:r>
        <w:t>eSNPs</w:t>
      </w:r>
      <w:proofErr w:type="spellEnd"/>
      <w:r>
        <w:t xml:space="preserve"> (a subset)</w:t>
      </w:r>
    </w:p>
    <w:p w14:paraId="3D4E4B71" w14:textId="1F2CD744" w:rsidR="00810AAD" w:rsidRDefault="00D95378">
      <w:pPr>
        <w:pStyle w:val="Standaard1"/>
      </w:pPr>
      <w:r>
        <w:t xml:space="preserve">The table contains the average scores (for continuous scores) or counts (for count data) of GWAVA annotation for background SNPs (SNPs not in LD with the </w:t>
      </w:r>
      <w:proofErr w:type="spellStart"/>
      <w:r>
        <w:t>eSNP</w:t>
      </w:r>
      <w:proofErr w:type="spellEnd"/>
      <w:r>
        <w:t>, matched by MAF</w:t>
      </w:r>
      <w:r w:rsidR="00D5684C">
        <w:t xml:space="preserve"> and position, for details see Methods section</w:t>
      </w:r>
      <w:r>
        <w:t>), for real eQTL SNPs (top SNP per gene in gene level eQTL mapping) and a p-value showing the significance of the difference between the two SNP groups. In case of count data we tested the difference using Fisher’s exact test, in case of continuous data we used Wilcoxon rank-sum test.</w:t>
      </w:r>
    </w:p>
    <w:p w14:paraId="7FB0F4EE" w14:textId="77777777" w:rsidR="00810AAD" w:rsidRDefault="00810AAD">
      <w:pPr>
        <w:pStyle w:val="Standaard1"/>
      </w:pPr>
    </w:p>
    <w:p w14:paraId="42B14838" w14:textId="77777777" w:rsidR="00810AAD" w:rsidRDefault="00D95378">
      <w:pPr>
        <w:pStyle w:val="Standaard1"/>
      </w:pPr>
      <w:r>
        <w:t>The full table supplied separately</w:t>
      </w:r>
    </w:p>
    <w:p w14:paraId="262C6CA1" w14:textId="77777777" w:rsidR="00810AAD" w:rsidRDefault="00810AAD">
      <w:pPr>
        <w:pStyle w:val="Standaard1"/>
      </w:pPr>
    </w:p>
    <w:tbl>
      <w:tblPr>
        <w:tblW w:w="0" w:type="auto"/>
        <w:tblInd w:w="-108"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000" w:firstRow="0" w:lastRow="0" w:firstColumn="0" w:lastColumn="0" w:noHBand="0" w:noVBand="0"/>
      </w:tblPr>
      <w:tblGrid>
        <w:gridCol w:w="1754"/>
        <w:gridCol w:w="1500"/>
        <w:gridCol w:w="1289"/>
        <w:gridCol w:w="1855"/>
      </w:tblGrid>
      <w:tr w:rsidR="00810AAD" w14:paraId="5C92C01E" w14:textId="77777777">
        <w:tc>
          <w:tcPr>
            <w:tcW w:w="1754"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bottom"/>
          </w:tcPr>
          <w:p w14:paraId="11501FA1" w14:textId="77777777" w:rsidR="00810AAD" w:rsidRDefault="00D95378">
            <w:pPr>
              <w:pStyle w:val="Standaard1"/>
              <w:keepNext/>
              <w:keepLines/>
              <w:widowControl w:val="0"/>
              <w:spacing w:before="160" w:after="0"/>
            </w:pPr>
            <w:r>
              <w:t>Annotation</w:t>
            </w:r>
          </w:p>
        </w:tc>
        <w:tc>
          <w:tcPr>
            <w:tcW w:w="1500" w:type="dxa"/>
            <w:tcBorders>
              <w:top w:val="single" w:sz="8" w:space="0" w:color="000001"/>
              <w:left w:val="single" w:sz="6" w:space="0" w:color="000001"/>
              <w:bottom w:val="single" w:sz="8" w:space="0" w:color="000001"/>
              <w:right w:val="single" w:sz="8" w:space="0" w:color="000001"/>
            </w:tcBorders>
            <w:shd w:val="clear" w:color="auto" w:fill="D9D9D9"/>
            <w:tcMar>
              <w:top w:w="0" w:type="dxa"/>
              <w:left w:w="108" w:type="dxa"/>
              <w:bottom w:w="0" w:type="dxa"/>
              <w:right w:w="108" w:type="dxa"/>
            </w:tcMar>
            <w:vAlign w:val="bottom"/>
          </w:tcPr>
          <w:p w14:paraId="49DA0D5F" w14:textId="77777777" w:rsidR="00810AAD" w:rsidRDefault="00D95378">
            <w:pPr>
              <w:pStyle w:val="Standaard1"/>
              <w:widowControl w:val="0"/>
              <w:jc w:val="center"/>
            </w:pPr>
            <w:r>
              <w:t>Background SNPs</w:t>
            </w:r>
          </w:p>
        </w:tc>
        <w:tc>
          <w:tcPr>
            <w:tcW w:w="1289" w:type="dxa"/>
            <w:tcBorders>
              <w:top w:val="single" w:sz="8" w:space="0" w:color="000001"/>
              <w:left w:val="single" w:sz="6" w:space="0" w:color="000001"/>
              <w:bottom w:val="single" w:sz="8" w:space="0" w:color="000001"/>
              <w:right w:val="single" w:sz="8" w:space="0" w:color="000001"/>
            </w:tcBorders>
            <w:shd w:val="clear" w:color="auto" w:fill="D9D9D9"/>
            <w:tcMar>
              <w:top w:w="0" w:type="dxa"/>
              <w:left w:w="108" w:type="dxa"/>
              <w:bottom w:w="0" w:type="dxa"/>
              <w:right w:w="108" w:type="dxa"/>
            </w:tcMar>
            <w:vAlign w:val="bottom"/>
          </w:tcPr>
          <w:p w14:paraId="4D3FE3F5" w14:textId="77777777" w:rsidR="00810AAD" w:rsidRDefault="00D95378">
            <w:pPr>
              <w:pStyle w:val="Standaard1"/>
              <w:widowControl w:val="0"/>
              <w:jc w:val="center"/>
            </w:pPr>
            <w:proofErr w:type="spellStart"/>
            <w:r>
              <w:t>eSNPs</w:t>
            </w:r>
            <w:proofErr w:type="spellEnd"/>
          </w:p>
        </w:tc>
        <w:tc>
          <w:tcPr>
            <w:tcW w:w="1855" w:type="dxa"/>
            <w:tcBorders>
              <w:top w:val="single" w:sz="8" w:space="0" w:color="000001"/>
              <w:left w:val="single" w:sz="6" w:space="0" w:color="000001"/>
              <w:bottom w:val="single" w:sz="8" w:space="0" w:color="000001"/>
              <w:right w:val="single" w:sz="8" w:space="0" w:color="000001"/>
            </w:tcBorders>
            <w:shd w:val="clear" w:color="auto" w:fill="D9D9D9"/>
            <w:tcMar>
              <w:top w:w="0" w:type="dxa"/>
              <w:left w:w="108" w:type="dxa"/>
              <w:bottom w:w="0" w:type="dxa"/>
              <w:right w:w="108" w:type="dxa"/>
            </w:tcMar>
            <w:vAlign w:val="bottom"/>
          </w:tcPr>
          <w:p w14:paraId="2718FDCE" w14:textId="77777777" w:rsidR="00810AAD" w:rsidRDefault="00D95378">
            <w:pPr>
              <w:pStyle w:val="Standaard1"/>
              <w:widowControl w:val="0"/>
              <w:jc w:val="center"/>
            </w:pPr>
            <w:r>
              <w:t>p-value</w:t>
            </w:r>
          </w:p>
          <w:p w14:paraId="04CD8C79" w14:textId="77777777" w:rsidR="00810AAD" w:rsidRDefault="00D95378">
            <w:pPr>
              <w:pStyle w:val="Standaard1"/>
              <w:widowControl w:val="0"/>
              <w:jc w:val="center"/>
            </w:pPr>
            <w:r>
              <w:t>(Fisher or Wilcox)</w:t>
            </w:r>
          </w:p>
        </w:tc>
      </w:tr>
      <w:tr w:rsidR="00810AAD" w14:paraId="0234F66F"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04E127A7" w14:textId="77777777" w:rsidR="00810AAD" w:rsidRDefault="00D95378">
            <w:pPr>
              <w:pStyle w:val="Standaard1"/>
              <w:keepNext/>
              <w:keepLines/>
              <w:spacing w:before="160" w:after="0"/>
            </w:pPr>
            <w:r>
              <w:t>TSS score</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4CBAE298" w14:textId="77777777" w:rsidR="00810AAD" w:rsidRDefault="00D95378">
            <w:pPr>
              <w:pStyle w:val="Standaard1"/>
              <w:jc w:val="center"/>
            </w:pPr>
            <w:r>
              <w:t>0.2419</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893D283" w14:textId="77777777" w:rsidR="00810AAD" w:rsidRDefault="00D95378">
            <w:pPr>
              <w:pStyle w:val="Standaard1"/>
              <w:jc w:val="center"/>
            </w:pPr>
            <w:r>
              <w:t>0.2543</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9FFB7A5" w14:textId="77777777" w:rsidR="00810AAD" w:rsidRDefault="00D95378">
            <w:pPr>
              <w:pStyle w:val="Standaard1"/>
              <w:jc w:val="center"/>
            </w:pPr>
            <w:r>
              <w:t>1.62 X 10</w:t>
            </w:r>
            <w:r>
              <w:rPr>
                <w:vertAlign w:val="superscript"/>
              </w:rPr>
              <w:t>-10</w:t>
            </w:r>
          </w:p>
        </w:tc>
      </w:tr>
      <w:tr w:rsidR="00810AAD" w14:paraId="07E39001"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44DEAA5C" w14:textId="77777777" w:rsidR="00810AAD" w:rsidRDefault="00D95378">
            <w:pPr>
              <w:pStyle w:val="Standaard1"/>
              <w:keepNext/>
              <w:keepLines/>
              <w:spacing w:before="160" w:after="0"/>
            </w:pPr>
            <w:r>
              <w:t>DNase I</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D3A6172" w14:textId="77777777" w:rsidR="00810AAD" w:rsidRDefault="00D95378">
            <w:pPr>
              <w:pStyle w:val="Standaard1"/>
              <w:jc w:val="center"/>
            </w:pPr>
            <w:r>
              <w:t>5,834</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3B90A9D" w14:textId="77777777" w:rsidR="00810AAD" w:rsidRDefault="00D95378">
            <w:pPr>
              <w:pStyle w:val="Standaard1"/>
              <w:jc w:val="center"/>
            </w:pPr>
            <w:r>
              <w:t>7,783</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CD8E55A" w14:textId="77777777" w:rsidR="00810AAD" w:rsidRDefault="00D95378">
            <w:pPr>
              <w:pStyle w:val="Standaard1"/>
              <w:jc w:val="center"/>
            </w:pPr>
            <w:r>
              <w:t>5.74 X 10</w:t>
            </w:r>
            <w:r>
              <w:rPr>
                <w:vertAlign w:val="superscript"/>
              </w:rPr>
              <w:t>-26</w:t>
            </w:r>
          </w:p>
        </w:tc>
      </w:tr>
      <w:tr w:rsidR="00810AAD" w14:paraId="1FCD7323"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401835D4" w14:textId="77777777" w:rsidR="00810AAD" w:rsidRDefault="00D95378">
            <w:pPr>
              <w:pStyle w:val="Standaard1"/>
              <w:keepNext/>
              <w:keepLines/>
              <w:spacing w:before="160" w:after="0"/>
            </w:pPr>
            <w:r>
              <w:t>FAIRE</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BD5DA15" w14:textId="77777777" w:rsidR="00810AAD" w:rsidRDefault="00D95378">
            <w:pPr>
              <w:pStyle w:val="Standaard1"/>
              <w:jc w:val="center"/>
            </w:pPr>
            <w:r>
              <w:t>3,973</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61C5030" w14:textId="77777777" w:rsidR="00810AAD" w:rsidRDefault="00D95378">
            <w:pPr>
              <w:pStyle w:val="Standaard1"/>
              <w:jc w:val="center"/>
            </w:pPr>
            <w:r>
              <w:t>5,499</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73D2552" w14:textId="77777777" w:rsidR="00810AAD" w:rsidRDefault="00D95378">
            <w:pPr>
              <w:pStyle w:val="Standaard1"/>
              <w:jc w:val="center"/>
            </w:pPr>
            <w:r>
              <w:t>2.69 X 10</w:t>
            </w:r>
            <w:r>
              <w:rPr>
                <w:vertAlign w:val="superscript"/>
              </w:rPr>
              <w:t>-24</w:t>
            </w:r>
          </w:p>
        </w:tc>
      </w:tr>
      <w:tr w:rsidR="00810AAD" w14:paraId="43B3F6E0"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7C6CFF8" w14:textId="77777777" w:rsidR="00810AAD" w:rsidRDefault="00D95378">
            <w:pPr>
              <w:pStyle w:val="Standaard1"/>
            </w:pPr>
            <w:r>
              <w:t>H3K27ac</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1253729" w14:textId="77777777" w:rsidR="00810AAD" w:rsidRDefault="00D95378">
            <w:pPr>
              <w:pStyle w:val="Standaard1"/>
              <w:jc w:val="center"/>
            </w:pPr>
            <w:r>
              <w:t>5,767</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BC1E01B" w14:textId="77777777" w:rsidR="00810AAD" w:rsidRDefault="00D95378">
            <w:pPr>
              <w:pStyle w:val="Standaard1"/>
              <w:jc w:val="center"/>
            </w:pPr>
            <w:r>
              <w:t>7,526</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7BF5F33" w14:textId="77777777" w:rsidR="00810AAD" w:rsidRDefault="00D95378">
            <w:pPr>
              <w:pStyle w:val="Standaard1"/>
              <w:jc w:val="center"/>
            </w:pPr>
            <w:r>
              <w:t>1.42 X 10</w:t>
            </w:r>
            <w:r>
              <w:rPr>
                <w:vertAlign w:val="superscript"/>
              </w:rPr>
              <w:t>-18</w:t>
            </w:r>
          </w:p>
        </w:tc>
      </w:tr>
      <w:tr w:rsidR="00810AAD" w14:paraId="6FF9AA20"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A12D6EC" w14:textId="77777777" w:rsidR="00810AAD" w:rsidRDefault="00D95378">
            <w:pPr>
              <w:pStyle w:val="Standaard1"/>
            </w:pPr>
            <w:r>
              <w:t>H3K27me3</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FCC1CFC" w14:textId="77777777" w:rsidR="00810AAD" w:rsidRDefault="00D95378">
            <w:pPr>
              <w:pStyle w:val="Standaard1"/>
              <w:jc w:val="center"/>
            </w:pPr>
            <w:r>
              <w:t>5,629</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0480D60D" w14:textId="77777777" w:rsidR="00810AAD" w:rsidRDefault="00D95378">
            <w:pPr>
              <w:pStyle w:val="Standaard1"/>
              <w:jc w:val="center"/>
            </w:pPr>
            <w:r>
              <w:t>6,225</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DA076C7" w14:textId="77777777" w:rsidR="00810AAD" w:rsidRDefault="00D95378">
            <w:pPr>
              <w:pStyle w:val="Standaard1"/>
              <w:jc w:val="center"/>
            </w:pPr>
            <w:r>
              <w:t>8.01 X 10</w:t>
            </w:r>
            <w:r>
              <w:rPr>
                <w:vertAlign w:val="superscript"/>
              </w:rPr>
              <w:t>-03</w:t>
            </w:r>
          </w:p>
        </w:tc>
      </w:tr>
      <w:tr w:rsidR="00810AAD" w14:paraId="13CBB7D0"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80074CD" w14:textId="77777777" w:rsidR="00810AAD" w:rsidRDefault="00D95378">
            <w:pPr>
              <w:pStyle w:val="Standaard1"/>
              <w:keepNext/>
              <w:keepLines/>
              <w:spacing w:before="160" w:after="0"/>
            </w:pPr>
            <w:r>
              <w:t>H3K36me3</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48DBAF6" w14:textId="77777777" w:rsidR="00810AAD" w:rsidRDefault="00D95378">
            <w:pPr>
              <w:pStyle w:val="Standaard1"/>
              <w:jc w:val="center"/>
            </w:pPr>
            <w:r>
              <w:t>6,093</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C4A24B7" w14:textId="77777777" w:rsidR="00810AAD" w:rsidRDefault="00D95378">
            <w:pPr>
              <w:pStyle w:val="Standaard1"/>
              <w:jc w:val="center"/>
            </w:pPr>
            <w:r>
              <w:t>7,691</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36F66E8" w14:textId="77777777" w:rsidR="00810AAD" w:rsidRDefault="00D95378">
            <w:pPr>
              <w:pStyle w:val="Standaard1"/>
              <w:jc w:val="center"/>
            </w:pPr>
            <w:r>
              <w:t>3.00 X 10</w:t>
            </w:r>
            <w:r>
              <w:rPr>
                <w:vertAlign w:val="superscript"/>
              </w:rPr>
              <w:t>-11</w:t>
            </w:r>
          </w:p>
        </w:tc>
      </w:tr>
      <w:tr w:rsidR="00810AAD" w14:paraId="44578E59"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09575ED6" w14:textId="77777777" w:rsidR="00810AAD" w:rsidRDefault="00D95378">
            <w:pPr>
              <w:pStyle w:val="Standaard1"/>
              <w:keepNext/>
              <w:keepLines/>
              <w:spacing w:before="160" w:after="0"/>
            </w:pPr>
            <w:r>
              <w:t>H3K4me1</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7DDFB06" w14:textId="77777777" w:rsidR="00810AAD" w:rsidRDefault="00D95378">
            <w:pPr>
              <w:pStyle w:val="Standaard1"/>
              <w:jc w:val="center"/>
            </w:pPr>
            <w:r>
              <w:t>8,381</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9F419BB" w14:textId="77777777" w:rsidR="00810AAD" w:rsidRDefault="00D95378">
            <w:pPr>
              <w:pStyle w:val="Standaard1"/>
              <w:jc w:val="center"/>
            </w:pPr>
            <w:r>
              <w:t>10,323</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448BDAD9" w14:textId="77777777" w:rsidR="00810AAD" w:rsidRDefault="00D95378">
            <w:pPr>
              <w:pStyle w:val="Standaard1"/>
              <w:jc w:val="center"/>
            </w:pPr>
            <w:r>
              <w:t>2.53 X 10</w:t>
            </w:r>
            <w:r>
              <w:rPr>
                <w:vertAlign w:val="superscript"/>
              </w:rPr>
              <w:t>-10</w:t>
            </w:r>
          </w:p>
        </w:tc>
      </w:tr>
      <w:tr w:rsidR="00810AAD" w14:paraId="09BDEE13"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DFCCC2A" w14:textId="77777777" w:rsidR="00810AAD" w:rsidRDefault="00D95378">
            <w:pPr>
              <w:pStyle w:val="Standaard1"/>
              <w:keepNext/>
              <w:keepLines/>
              <w:spacing w:before="160" w:after="0"/>
            </w:pPr>
            <w:r>
              <w:t>H3K4me2</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6314D50" w14:textId="77777777" w:rsidR="00810AAD" w:rsidRDefault="00D95378">
            <w:pPr>
              <w:pStyle w:val="Standaard1"/>
              <w:jc w:val="center"/>
            </w:pPr>
            <w:r>
              <w:t>5,906</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C6FB8D2" w14:textId="77777777" w:rsidR="00810AAD" w:rsidRDefault="00D95378">
            <w:pPr>
              <w:pStyle w:val="Standaard1"/>
              <w:jc w:val="center"/>
            </w:pPr>
            <w:r>
              <w:t>7,606</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5124A6C" w14:textId="77777777" w:rsidR="00810AAD" w:rsidRDefault="00D95378">
            <w:pPr>
              <w:pStyle w:val="Standaard1"/>
              <w:jc w:val="center"/>
            </w:pPr>
            <w:r>
              <w:t>1.58 X 10</w:t>
            </w:r>
            <w:r>
              <w:rPr>
                <w:vertAlign w:val="superscript"/>
              </w:rPr>
              <w:t>-15</w:t>
            </w:r>
          </w:p>
        </w:tc>
      </w:tr>
      <w:tr w:rsidR="00810AAD" w14:paraId="44B4FDDA"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56630466" w14:textId="77777777" w:rsidR="00810AAD" w:rsidRDefault="00D95378">
            <w:pPr>
              <w:pStyle w:val="Standaard1"/>
              <w:keepNext/>
              <w:keepLines/>
              <w:spacing w:before="160" w:after="0"/>
            </w:pPr>
            <w:r>
              <w:t>H3K4me3</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FACB16B" w14:textId="77777777" w:rsidR="00810AAD" w:rsidRDefault="00D95378">
            <w:pPr>
              <w:pStyle w:val="Standaard1"/>
              <w:jc w:val="center"/>
            </w:pPr>
            <w:r>
              <w:t>4,694</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0F1F3316" w14:textId="77777777" w:rsidR="00810AAD" w:rsidRDefault="00D95378">
            <w:pPr>
              <w:pStyle w:val="Standaard1"/>
              <w:jc w:val="center"/>
            </w:pPr>
            <w:r>
              <w:t>6,230</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AF784F8" w14:textId="77777777" w:rsidR="00810AAD" w:rsidRDefault="00D95378">
            <w:pPr>
              <w:pStyle w:val="Standaard1"/>
              <w:jc w:val="center"/>
            </w:pPr>
            <w:r>
              <w:t>4.76 X 10</w:t>
            </w:r>
            <w:r>
              <w:rPr>
                <w:vertAlign w:val="superscript"/>
              </w:rPr>
              <w:t>-18</w:t>
            </w:r>
          </w:p>
        </w:tc>
      </w:tr>
      <w:tr w:rsidR="00810AAD" w14:paraId="69F9A6DF"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E7B7347" w14:textId="77777777" w:rsidR="00810AAD" w:rsidRDefault="00D95378">
            <w:pPr>
              <w:pStyle w:val="Standaard1"/>
              <w:keepNext/>
              <w:keepLines/>
              <w:spacing w:before="160" w:after="0"/>
            </w:pPr>
            <w:r>
              <w:t>H3K79me2</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10257E4" w14:textId="77777777" w:rsidR="00810AAD" w:rsidRDefault="00D95378">
            <w:pPr>
              <w:pStyle w:val="Standaard1"/>
              <w:jc w:val="center"/>
            </w:pPr>
            <w:r>
              <w:t>3,876</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1F28B4A" w14:textId="77777777" w:rsidR="00810AAD" w:rsidRDefault="00D95378">
            <w:pPr>
              <w:pStyle w:val="Standaard1"/>
              <w:jc w:val="center"/>
            </w:pPr>
            <w:r>
              <w:t>5,294</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0D657F8" w14:textId="77777777" w:rsidR="00810AAD" w:rsidRDefault="00D95378">
            <w:pPr>
              <w:pStyle w:val="Standaard1"/>
              <w:jc w:val="center"/>
            </w:pPr>
            <w:r>
              <w:t>2.46 X 10</w:t>
            </w:r>
            <w:r>
              <w:rPr>
                <w:vertAlign w:val="superscript"/>
              </w:rPr>
              <w:t>-20</w:t>
            </w:r>
          </w:p>
        </w:tc>
      </w:tr>
      <w:tr w:rsidR="00810AAD" w14:paraId="009627DF"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2983BADD" w14:textId="77777777" w:rsidR="00810AAD" w:rsidRDefault="00D95378">
            <w:pPr>
              <w:pStyle w:val="Standaard1"/>
              <w:keepNext/>
              <w:keepLines/>
              <w:spacing w:before="160" w:after="0"/>
            </w:pPr>
            <w:r>
              <w:t>H3K9ac</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DA481CF" w14:textId="77777777" w:rsidR="00810AAD" w:rsidRDefault="00D95378">
            <w:pPr>
              <w:pStyle w:val="Standaard1"/>
              <w:jc w:val="center"/>
            </w:pPr>
            <w:r>
              <w:t>5,482</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B14ADA6" w14:textId="77777777" w:rsidR="00810AAD" w:rsidRDefault="00D95378">
            <w:pPr>
              <w:pStyle w:val="Standaard1"/>
              <w:jc w:val="center"/>
            </w:pPr>
            <w:r>
              <w:t>7,077</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356B623" w14:textId="77777777" w:rsidR="00810AAD" w:rsidRDefault="00D95378">
            <w:pPr>
              <w:pStyle w:val="Standaard1"/>
              <w:jc w:val="center"/>
            </w:pPr>
            <w:r>
              <w:t>1.33 X 10</w:t>
            </w:r>
            <w:r>
              <w:rPr>
                <w:vertAlign w:val="superscript"/>
              </w:rPr>
              <w:t>-14</w:t>
            </w:r>
          </w:p>
        </w:tc>
      </w:tr>
      <w:tr w:rsidR="00810AAD" w14:paraId="0BEC9317"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1B84509C" w14:textId="77777777" w:rsidR="00810AAD" w:rsidRDefault="00D95378">
            <w:pPr>
              <w:pStyle w:val="Standaard1"/>
              <w:keepNext/>
              <w:keepLines/>
              <w:spacing w:before="160" w:after="0"/>
            </w:pPr>
            <w:r>
              <w:t>H4K20me1</w:t>
            </w:r>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E1525CC" w14:textId="77777777" w:rsidR="00810AAD" w:rsidRDefault="00D95378">
            <w:pPr>
              <w:pStyle w:val="Standaard1"/>
              <w:jc w:val="center"/>
            </w:pPr>
            <w:r>
              <w:t>1,943</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4C57E022" w14:textId="77777777" w:rsidR="00810AAD" w:rsidRDefault="00D95378">
            <w:pPr>
              <w:pStyle w:val="Standaard1"/>
              <w:jc w:val="center"/>
            </w:pPr>
            <w:r>
              <w:t>2,526</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623E526A" w14:textId="77777777" w:rsidR="00810AAD" w:rsidRDefault="00D95378">
            <w:pPr>
              <w:pStyle w:val="Standaard1"/>
              <w:jc w:val="center"/>
            </w:pPr>
            <w:r>
              <w:t>2.07 X 10</w:t>
            </w:r>
            <w:r>
              <w:rPr>
                <w:vertAlign w:val="superscript"/>
              </w:rPr>
              <w:t>-05</w:t>
            </w:r>
          </w:p>
        </w:tc>
      </w:tr>
      <w:tr w:rsidR="00810AAD" w14:paraId="17641F92" w14:textId="77777777">
        <w:trPr>
          <w:trHeight w:val="451"/>
        </w:trPr>
        <w:tc>
          <w:tcPr>
            <w:tcW w:w="17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0DD38006" w14:textId="77777777" w:rsidR="00810AAD" w:rsidRDefault="00D95378">
            <w:pPr>
              <w:pStyle w:val="Standaard1"/>
              <w:keepNext/>
              <w:keepLines/>
              <w:spacing w:before="160" w:after="0"/>
            </w:pPr>
            <w:proofErr w:type="spellStart"/>
            <w:r>
              <w:t>bound_motifs</w:t>
            </w:r>
            <w:proofErr w:type="spellEnd"/>
          </w:p>
        </w:tc>
        <w:tc>
          <w:tcPr>
            <w:tcW w:w="150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05E30F2B" w14:textId="77777777" w:rsidR="00810AAD" w:rsidRDefault="00D95378">
            <w:pPr>
              <w:pStyle w:val="Standaard1"/>
              <w:jc w:val="center"/>
            </w:pPr>
            <w:r>
              <w:t>1,051</w:t>
            </w:r>
          </w:p>
        </w:tc>
        <w:tc>
          <w:tcPr>
            <w:tcW w:w="128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72C9A5CE" w14:textId="77777777" w:rsidR="00810AAD" w:rsidRDefault="00D95378">
            <w:pPr>
              <w:pStyle w:val="Standaard1"/>
              <w:jc w:val="center"/>
            </w:pPr>
            <w:r>
              <w:t>1,351</w:t>
            </w:r>
          </w:p>
        </w:tc>
        <w:tc>
          <w:tcPr>
            <w:tcW w:w="1855"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bottom"/>
          </w:tcPr>
          <w:p w14:paraId="3CEAD116" w14:textId="77777777" w:rsidR="00810AAD" w:rsidRDefault="00D95378">
            <w:pPr>
              <w:pStyle w:val="Standaard1"/>
              <w:jc w:val="center"/>
            </w:pPr>
            <w:r>
              <w:t>6.04 X 10</w:t>
            </w:r>
            <w:r>
              <w:rPr>
                <w:vertAlign w:val="superscript"/>
              </w:rPr>
              <w:t>-03</w:t>
            </w:r>
          </w:p>
        </w:tc>
      </w:tr>
    </w:tbl>
    <w:p w14:paraId="771BF110" w14:textId="77777777" w:rsidR="00810AAD" w:rsidRDefault="00810AAD">
      <w:pPr>
        <w:pStyle w:val="Standaard1"/>
      </w:pPr>
    </w:p>
    <w:p w14:paraId="2C14444F" w14:textId="75CC3B24" w:rsidR="00810AAD" w:rsidRDefault="00810AAD">
      <w:pPr>
        <w:pStyle w:val="Standaard1"/>
      </w:pPr>
    </w:p>
    <w:p w14:paraId="66CAA82E" w14:textId="3705BDBB" w:rsidR="00810AAD" w:rsidRDefault="00D95378" w:rsidP="00E61D03">
      <w:pPr>
        <w:pStyle w:val="Kop1"/>
      </w:pPr>
      <w:r>
        <w:lastRenderedPageBreak/>
        <w:t>Table S5. Enhancer enrichment (a subset)</w:t>
      </w:r>
    </w:p>
    <w:p w14:paraId="07A2D983" w14:textId="430FFB0B" w:rsidR="00810AAD" w:rsidRDefault="00D95378">
      <w:pPr>
        <w:pStyle w:val="Standaard1"/>
      </w:pPr>
      <w:r>
        <w:t xml:space="preserve">The table contains the overlap of background SNPs (SNPs not in LD with the </w:t>
      </w:r>
      <w:proofErr w:type="spellStart"/>
      <w:r>
        <w:t>eSNP</w:t>
      </w:r>
      <w:proofErr w:type="spellEnd"/>
      <w:r>
        <w:t>, matched by MAF</w:t>
      </w:r>
      <w:r w:rsidR="00D5684C" w:rsidRPr="00D5684C">
        <w:t xml:space="preserve"> </w:t>
      </w:r>
      <w:r w:rsidR="00D5684C">
        <w:t>and position, for details see Methods section</w:t>
      </w:r>
      <w:r>
        <w:t xml:space="preserve">) and real </w:t>
      </w:r>
      <w:proofErr w:type="spellStart"/>
      <w:r>
        <w:t>eSNPs</w:t>
      </w:r>
      <w:proofErr w:type="spellEnd"/>
      <w:r>
        <w:t xml:space="preserve"> with enhancers identified by the FANTOM5 project (the bed files are provided on this site: </w:t>
      </w:r>
      <w:hyperlink r:id="rId7">
        <w:r>
          <w:rPr>
            <w:rStyle w:val="InternetLink"/>
            <w:color w:val="1155CC"/>
          </w:rPr>
          <w:t>http://enhancer.binf.ku.dk/presets/</w:t>
        </w:r>
      </w:hyperlink>
      <w:r>
        <w:t xml:space="preserve">). To test the difference between background and real SNPs we used Wilcoxon rank-sum test. </w:t>
      </w:r>
    </w:p>
    <w:p w14:paraId="0D7F202E" w14:textId="77777777" w:rsidR="00810AAD" w:rsidRDefault="00810AAD">
      <w:pPr>
        <w:pStyle w:val="Standaard1"/>
      </w:pPr>
    </w:p>
    <w:p w14:paraId="610230EB" w14:textId="77777777" w:rsidR="00810AAD" w:rsidRDefault="00D95378">
      <w:pPr>
        <w:pStyle w:val="Standaard1"/>
      </w:pPr>
      <w:r>
        <w:t>The full table supplied separately</w:t>
      </w:r>
    </w:p>
    <w:p w14:paraId="2C1B87A8" w14:textId="77777777" w:rsidR="00810AAD" w:rsidRDefault="00810AAD">
      <w:pPr>
        <w:pStyle w:val="Standaard1"/>
      </w:pPr>
    </w:p>
    <w:tbl>
      <w:tblPr>
        <w:tblW w:w="0" w:type="auto"/>
        <w:tblInd w:w="-108"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000" w:firstRow="0" w:lastRow="0" w:firstColumn="0" w:lastColumn="0" w:noHBand="0" w:noVBand="0"/>
      </w:tblPr>
      <w:tblGrid>
        <w:gridCol w:w="2854"/>
        <w:gridCol w:w="1391"/>
        <w:gridCol w:w="1349"/>
        <w:gridCol w:w="1767"/>
      </w:tblGrid>
      <w:tr w:rsidR="00810AAD" w14:paraId="40C4B5F3" w14:textId="77777777">
        <w:tc>
          <w:tcPr>
            <w:tcW w:w="2854"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vAlign w:val="bottom"/>
          </w:tcPr>
          <w:p w14:paraId="372FFB2B" w14:textId="77777777" w:rsidR="00810AAD" w:rsidRDefault="00810AAD">
            <w:pPr>
              <w:pStyle w:val="Standaard1"/>
              <w:widowControl w:val="0"/>
            </w:pPr>
          </w:p>
        </w:tc>
        <w:tc>
          <w:tcPr>
            <w:tcW w:w="1390" w:type="dxa"/>
            <w:tcBorders>
              <w:top w:val="single" w:sz="8" w:space="0" w:color="000001"/>
              <w:left w:val="single" w:sz="6" w:space="0" w:color="000001"/>
              <w:bottom w:val="single" w:sz="8" w:space="0" w:color="000001"/>
              <w:right w:val="single" w:sz="8" w:space="0" w:color="000001"/>
            </w:tcBorders>
            <w:shd w:val="clear" w:color="auto" w:fill="D9D9D9"/>
            <w:tcMar>
              <w:top w:w="0" w:type="dxa"/>
              <w:left w:w="108" w:type="dxa"/>
              <w:bottom w:w="0" w:type="dxa"/>
              <w:right w:w="108" w:type="dxa"/>
            </w:tcMar>
            <w:vAlign w:val="bottom"/>
          </w:tcPr>
          <w:p w14:paraId="46C370DF" w14:textId="77777777" w:rsidR="00810AAD" w:rsidRDefault="00D95378">
            <w:pPr>
              <w:pStyle w:val="Standaard1"/>
              <w:widowControl w:val="0"/>
              <w:jc w:val="center"/>
            </w:pPr>
            <w:r>
              <w:t>Background SNPs</w:t>
            </w:r>
          </w:p>
        </w:tc>
        <w:tc>
          <w:tcPr>
            <w:tcW w:w="1349" w:type="dxa"/>
            <w:tcBorders>
              <w:top w:val="single" w:sz="8" w:space="0" w:color="000001"/>
              <w:left w:val="single" w:sz="6" w:space="0" w:color="000001"/>
              <w:bottom w:val="single" w:sz="8" w:space="0" w:color="000001"/>
              <w:right w:val="single" w:sz="8" w:space="0" w:color="000001"/>
            </w:tcBorders>
            <w:shd w:val="clear" w:color="auto" w:fill="D9D9D9"/>
            <w:tcMar>
              <w:top w:w="0" w:type="dxa"/>
              <w:left w:w="108" w:type="dxa"/>
              <w:bottom w:w="0" w:type="dxa"/>
              <w:right w:w="108" w:type="dxa"/>
            </w:tcMar>
            <w:vAlign w:val="bottom"/>
          </w:tcPr>
          <w:p w14:paraId="52CDE318" w14:textId="77777777" w:rsidR="00810AAD" w:rsidRDefault="00D95378">
            <w:pPr>
              <w:pStyle w:val="Standaard1"/>
              <w:widowControl w:val="0"/>
              <w:jc w:val="center"/>
            </w:pPr>
            <w:proofErr w:type="spellStart"/>
            <w:r>
              <w:t>eSNPs</w:t>
            </w:r>
            <w:proofErr w:type="spellEnd"/>
          </w:p>
        </w:tc>
        <w:tc>
          <w:tcPr>
            <w:tcW w:w="1767" w:type="dxa"/>
            <w:tcBorders>
              <w:top w:val="single" w:sz="8" w:space="0" w:color="000001"/>
              <w:left w:val="single" w:sz="6" w:space="0" w:color="000001"/>
              <w:bottom w:val="single" w:sz="8" w:space="0" w:color="000001"/>
              <w:right w:val="single" w:sz="8" w:space="0" w:color="000001"/>
            </w:tcBorders>
            <w:shd w:val="clear" w:color="auto" w:fill="D9D9D9"/>
            <w:tcMar>
              <w:top w:w="0" w:type="dxa"/>
              <w:left w:w="108" w:type="dxa"/>
              <w:bottom w:w="0" w:type="dxa"/>
              <w:right w:w="108" w:type="dxa"/>
            </w:tcMar>
            <w:vAlign w:val="bottom"/>
          </w:tcPr>
          <w:p w14:paraId="3F8DDF85" w14:textId="77777777" w:rsidR="00810AAD" w:rsidRDefault="00D95378">
            <w:pPr>
              <w:pStyle w:val="Standaard1"/>
              <w:widowControl w:val="0"/>
              <w:jc w:val="center"/>
            </w:pPr>
            <w:r>
              <w:t>p-value</w:t>
            </w:r>
          </w:p>
        </w:tc>
      </w:tr>
      <w:tr w:rsidR="00810AAD" w14:paraId="0CE45263" w14:textId="77777777">
        <w:tc>
          <w:tcPr>
            <w:tcW w:w="28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558513CD" w14:textId="77777777" w:rsidR="00810AAD" w:rsidRDefault="00D95378">
            <w:pPr>
              <w:pStyle w:val="Standaard1"/>
              <w:keepNext/>
              <w:keepLines/>
              <w:widowControl w:val="0"/>
              <w:spacing w:before="160" w:after="0"/>
            </w:pPr>
            <w:r>
              <w:rPr>
                <w:rFonts w:eastAsia="Times New Roman"/>
              </w:rPr>
              <w:t>Robust enhancers</w:t>
            </w:r>
          </w:p>
        </w:tc>
        <w:tc>
          <w:tcPr>
            <w:tcW w:w="139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6D558838" w14:textId="77777777" w:rsidR="00810AAD" w:rsidRDefault="00D95378">
            <w:pPr>
              <w:pStyle w:val="Standaard1"/>
              <w:ind w:right="236"/>
              <w:jc w:val="right"/>
            </w:pPr>
            <w:r>
              <w:rPr>
                <w:rFonts w:eastAsia="Times New Roman"/>
              </w:rPr>
              <w:t>150</w:t>
            </w:r>
          </w:p>
        </w:tc>
        <w:tc>
          <w:tcPr>
            <w:tcW w:w="134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0557CA01" w14:textId="77777777" w:rsidR="00810AAD" w:rsidRDefault="00D95378">
            <w:pPr>
              <w:pStyle w:val="Standaard1"/>
              <w:ind w:right="310"/>
              <w:jc w:val="right"/>
            </w:pPr>
            <w:r>
              <w:rPr>
                <w:rFonts w:eastAsia="Times New Roman"/>
              </w:rPr>
              <w:t>264</w:t>
            </w:r>
          </w:p>
        </w:tc>
        <w:tc>
          <w:tcPr>
            <w:tcW w:w="1767"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13ED2D02" w14:textId="77777777" w:rsidR="00810AAD" w:rsidRDefault="00D95378">
            <w:pPr>
              <w:pStyle w:val="Standaard1"/>
              <w:ind w:right="77"/>
              <w:jc w:val="right"/>
            </w:pPr>
            <w:r>
              <w:rPr>
                <w:rFonts w:eastAsia="Times New Roman"/>
              </w:rPr>
              <w:t>5.40 X 10</w:t>
            </w:r>
            <w:r>
              <w:rPr>
                <w:rFonts w:eastAsia="Times New Roman"/>
                <w:vertAlign w:val="superscript"/>
              </w:rPr>
              <w:t>-12</w:t>
            </w:r>
          </w:p>
        </w:tc>
      </w:tr>
      <w:tr w:rsidR="00810AAD" w14:paraId="1742F1A9" w14:textId="77777777">
        <w:tc>
          <w:tcPr>
            <w:tcW w:w="28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2E395D55" w14:textId="77777777" w:rsidR="00810AAD" w:rsidRDefault="00D95378">
            <w:pPr>
              <w:pStyle w:val="Standaard1"/>
              <w:keepNext/>
              <w:keepLines/>
              <w:spacing w:before="160" w:after="0"/>
            </w:pPr>
            <w:r>
              <w:rPr>
                <w:rFonts w:eastAsia="Times New Roman"/>
              </w:rPr>
              <w:t>Permissive enhancers</w:t>
            </w:r>
          </w:p>
        </w:tc>
        <w:tc>
          <w:tcPr>
            <w:tcW w:w="139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69BE56A6" w14:textId="77777777" w:rsidR="00810AAD" w:rsidRDefault="00D95378">
            <w:pPr>
              <w:pStyle w:val="Standaard1"/>
              <w:ind w:right="236"/>
              <w:jc w:val="right"/>
            </w:pPr>
            <w:r>
              <w:rPr>
                <w:rFonts w:eastAsia="Times New Roman"/>
              </w:rPr>
              <w:t>158</w:t>
            </w:r>
          </w:p>
        </w:tc>
        <w:tc>
          <w:tcPr>
            <w:tcW w:w="134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60F172A" w14:textId="77777777" w:rsidR="00810AAD" w:rsidRDefault="00D95378">
            <w:pPr>
              <w:pStyle w:val="Standaard1"/>
              <w:ind w:right="310"/>
              <w:jc w:val="right"/>
            </w:pPr>
            <w:r>
              <w:rPr>
                <w:rFonts w:eastAsia="Times New Roman"/>
              </w:rPr>
              <w:t>270</w:t>
            </w:r>
          </w:p>
        </w:tc>
        <w:tc>
          <w:tcPr>
            <w:tcW w:w="1767"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BF87F92" w14:textId="77777777" w:rsidR="00810AAD" w:rsidRDefault="00D95378">
            <w:pPr>
              <w:pStyle w:val="Standaard1"/>
              <w:ind w:right="77"/>
              <w:jc w:val="right"/>
            </w:pPr>
            <w:r>
              <w:rPr>
                <w:rFonts w:eastAsia="Times New Roman"/>
              </w:rPr>
              <w:t>1.73 X 10</w:t>
            </w:r>
            <w:r>
              <w:rPr>
                <w:rFonts w:eastAsia="Times New Roman"/>
                <w:vertAlign w:val="superscript"/>
              </w:rPr>
              <w:t>-11</w:t>
            </w:r>
          </w:p>
        </w:tc>
      </w:tr>
      <w:tr w:rsidR="00810AAD" w14:paraId="08DE0380" w14:textId="77777777">
        <w:tc>
          <w:tcPr>
            <w:tcW w:w="28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7E3DB044" w14:textId="77777777" w:rsidR="00810AAD" w:rsidRDefault="00D95378">
            <w:pPr>
              <w:pStyle w:val="Standaard1"/>
              <w:keepNext/>
              <w:keepLines/>
              <w:spacing w:before="160" w:after="0"/>
            </w:pPr>
            <w:r>
              <w:rPr>
                <w:rFonts w:eastAsia="Times New Roman"/>
              </w:rPr>
              <w:t>Monocyte DE enhancers</w:t>
            </w:r>
          </w:p>
        </w:tc>
        <w:tc>
          <w:tcPr>
            <w:tcW w:w="139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1FA012AC" w14:textId="77777777" w:rsidR="00810AAD" w:rsidRDefault="00D95378">
            <w:pPr>
              <w:pStyle w:val="Standaard1"/>
              <w:ind w:right="236"/>
              <w:jc w:val="right"/>
            </w:pPr>
            <w:r>
              <w:rPr>
                <w:rFonts w:eastAsia="Times New Roman"/>
              </w:rPr>
              <w:t>51</w:t>
            </w:r>
          </w:p>
        </w:tc>
        <w:tc>
          <w:tcPr>
            <w:tcW w:w="134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5AF90E99" w14:textId="77777777" w:rsidR="00810AAD" w:rsidRDefault="00D95378">
            <w:pPr>
              <w:pStyle w:val="Standaard1"/>
              <w:ind w:right="310"/>
              <w:jc w:val="right"/>
            </w:pPr>
            <w:r>
              <w:rPr>
                <w:rFonts w:eastAsia="Times New Roman"/>
              </w:rPr>
              <w:t>129</w:t>
            </w:r>
          </w:p>
        </w:tc>
        <w:tc>
          <w:tcPr>
            <w:tcW w:w="1767"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1FB1F3AD" w14:textId="77777777" w:rsidR="00810AAD" w:rsidRDefault="00D95378">
            <w:pPr>
              <w:pStyle w:val="Standaard1"/>
              <w:ind w:right="77"/>
              <w:jc w:val="right"/>
            </w:pPr>
            <w:r>
              <w:rPr>
                <w:rFonts w:eastAsia="Times New Roman"/>
              </w:rPr>
              <w:t>1.87 X 10</w:t>
            </w:r>
            <w:r>
              <w:rPr>
                <w:rFonts w:eastAsia="Times New Roman"/>
                <w:vertAlign w:val="superscript"/>
              </w:rPr>
              <w:t>-11</w:t>
            </w:r>
          </w:p>
        </w:tc>
      </w:tr>
      <w:tr w:rsidR="00810AAD" w14:paraId="2C4855AB" w14:textId="77777777">
        <w:tc>
          <w:tcPr>
            <w:tcW w:w="28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838FC33" w14:textId="77777777" w:rsidR="00810AAD" w:rsidRDefault="00D95378">
            <w:pPr>
              <w:pStyle w:val="Standaard1"/>
              <w:keepNext/>
              <w:keepLines/>
              <w:spacing w:before="160" w:after="0"/>
            </w:pPr>
            <w:r>
              <w:rPr>
                <w:rFonts w:eastAsia="Times New Roman"/>
              </w:rPr>
              <w:t>Neutrophil DE enhancers</w:t>
            </w:r>
          </w:p>
        </w:tc>
        <w:tc>
          <w:tcPr>
            <w:tcW w:w="139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D2FFAEE" w14:textId="77777777" w:rsidR="00810AAD" w:rsidRDefault="00D95378">
            <w:pPr>
              <w:pStyle w:val="Standaard1"/>
              <w:ind w:right="236"/>
              <w:jc w:val="right"/>
            </w:pPr>
            <w:r>
              <w:rPr>
                <w:rFonts w:eastAsia="Times New Roman"/>
              </w:rPr>
              <w:t>10</w:t>
            </w:r>
          </w:p>
        </w:tc>
        <w:tc>
          <w:tcPr>
            <w:tcW w:w="134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4BA6476" w14:textId="77777777" w:rsidR="00810AAD" w:rsidRDefault="00D95378">
            <w:pPr>
              <w:pStyle w:val="Standaard1"/>
              <w:ind w:right="310"/>
              <w:jc w:val="right"/>
            </w:pPr>
            <w:r>
              <w:rPr>
                <w:rFonts w:eastAsia="Times New Roman"/>
              </w:rPr>
              <w:t>42</w:t>
            </w:r>
          </w:p>
        </w:tc>
        <w:tc>
          <w:tcPr>
            <w:tcW w:w="1767"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3DACE134" w14:textId="77777777" w:rsidR="00810AAD" w:rsidRDefault="00D95378">
            <w:pPr>
              <w:pStyle w:val="Standaard1"/>
              <w:ind w:right="77"/>
              <w:jc w:val="right"/>
            </w:pPr>
            <w:r>
              <w:rPr>
                <w:rFonts w:eastAsia="Times New Roman"/>
              </w:rPr>
              <w:t>8.74 X 10</w:t>
            </w:r>
            <w:r>
              <w:rPr>
                <w:rFonts w:eastAsia="Times New Roman"/>
                <w:vertAlign w:val="superscript"/>
              </w:rPr>
              <w:t>-07</w:t>
            </w:r>
          </w:p>
        </w:tc>
      </w:tr>
      <w:tr w:rsidR="00810AAD" w14:paraId="63EDAF56" w14:textId="77777777">
        <w:tc>
          <w:tcPr>
            <w:tcW w:w="28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6E0B496D" w14:textId="77777777" w:rsidR="00810AAD" w:rsidRDefault="00D95378">
            <w:pPr>
              <w:pStyle w:val="Standaard1"/>
              <w:keepNext/>
              <w:keepLines/>
              <w:spacing w:before="160" w:after="0"/>
            </w:pPr>
            <w:r>
              <w:rPr>
                <w:rFonts w:eastAsia="Times New Roman"/>
              </w:rPr>
              <w:t>Blood DE enhancers</w:t>
            </w:r>
          </w:p>
        </w:tc>
        <w:tc>
          <w:tcPr>
            <w:tcW w:w="139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20CBF4D" w14:textId="77777777" w:rsidR="00810AAD" w:rsidRDefault="00D95378">
            <w:pPr>
              <w:pStyle w:val="Standaard1"/>
              <w:ind w:right="236"/>
              <w:jc w:val="right"/>
            </w:pPr>
            <w:r>
              <w:rPr>
                <w:rFonts w:eastAsia="Times New Roman"/>
              </w:rPr>
              <w:t>12</w:t>
            </w:r>
          </w:p>
        </w:tc>
        <w:tc>
          <w:tcPr>
            <w:tcW w:w="134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7E13CB9B" w14:textId="77777777" w:rsidR="00810AAD" w:rsidRDefault="00D95378">
            <w:pPr>
              <w:pStyle w:val="Standaard1"/>
              <w:ind w:right="310"/>
              <w:jc w:val="right"/>
            </w:pPr>
            <w:r>
              <w:rPr>
                <w:rFonts w:eastAsia="Times New Roman"/>
              </w:rPr>
              <w:t>42</w:t>
            </w:r>
          </w:p>
        </w:tc>
        <w:tc>
          <w:tcPr>
            <w:tcW w:w="1767"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5876E2F5" w14:textId="77777777" w:rsidR="00810AAD" w:rsidRDefault="00D95378">
            <w:pPr>
              <w:pStyle w:val="Standaard1"/>
              <w:ind w:right="77"/>
              <w:jc w:val="right"/>
            </w:pPr>
            <w:r>
              <w:rPr>
                <w:rFonts w:eastAsia="Times New Roman"/>
              </w:rPr>
              <w:t>6.58 X 10</w:t>
            </w:r>
            <w:r>
              <w:rPr>
                <w:rFonts w:eastAsia="Times New Roman"/>
                <w:vertAlign w:val="superscript"/>
              </w:rPr>
              <w:t>-06</w:t>
            </w:r>
          </w:p>
        </w:tc>
      </w:tr>
      <w:tr w:rsidR="00810AAD" w14:paraId="58A16D5C" w14:textId="77777777">
        <w:tc>
          <w:tcPr>
            <w:tcW w:w="28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306C6A62" w14:textId="77777777" w:rsidR="00810AAD" w:rsidRDefault="00D95378">
            <w:pPr>
              <w:pStyle w:val="Standaard1"/>
              <w:keepNext/>
              <w:keepLines/>
              <w:spacing w:before="160" w:after="0"/>
            </w:pPr>
            <w:r>
              <w:rPr>
                <w:rFonts w:eastAsia="Times New Roman"/>
              </w:rPr>
              <w:t>T cell DE enhancers</w:t>
            </w:r>
          </w:p>
        </w:tc>
        <w:tc>
          <w:tcPr>
            <w:tcW w:w="139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A39F9E8" w14:textId="77777777" w:rsidR="00810AAD" w:rsidRDefault="00D95378">
            <w:pPr>
              <w:pStyle w:val="Standaard1"/>
              <w:ind w:right="236"/>
              <w:jc w:val="right"/>
            </w:pPr>
            <w:r>
              <w:rPr>
                <w:rFonts w:eastAsia="Times New Roman"/>
              </w:rPr>
              <w:t>32</w:t>
            </w:r>
          </w:p>
        </w:tc>
        <w:tc>
          <w:tcPr>
            <w:tcW w:w="134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2D351DFD" w14:textId="77777777" w:rsidR="00810AAD" w:rsidRDefault="00D95378">
            <w:pPr>
              <w:pStyle w:val="Standaard1"/>
              <w:ind w:right="310"/>
              <w:jc w:val="right"/>
            </w:pPr>
            <w:r>
              <w:rPr>
                <w:rFonts w:eastAsia="Times New Roman"/>
              </w:rPr>
              <w:t>69</w:t>
            </w:r>
          </w:p>
        </w:tc>
        <w:tc>
          <w:tcPr>
            <w:tcW w:w="1767"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69CC2B2E" w14:textId="77777777" w:rsidR="00810AAD" w:rsidRDefault="00D95378">
            <w:pPr>
              <w:pStyle w:val="Standaard1"/>
              <w:ind w:right="77"/>
              <w:jc w:val="right"/>
            </w:pPr>
            <w:r>
              <w:rPr>
                <w:rFonts w:eastAsia="Times New Roman"/>
              </w:rPr>
              <w:t>2.10 X 10</w:t>
            </w:r>
            <w:r>
              <w:rPr>
                <w:rFonts w:eastAsia="Times New Roman"/>
                <w:vertAlign w:val="superscript"/>
              </w:rPr>
              <w:t>-05</w:t>
            </w:r>
          </w:p>
        </w:tc>
      </w:tr>
      <w:tr w:rsidR="00810AAD" w14:paraId="7A9521AB" w14:textId="77777777">
        <w:tc>
          <w:tcPr>
            <w:tcW w:w="28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3ED409B" w14:textId="77777777" w:rsidR="00810AAD" w:rsidRDefault="00D95378">
            <w:pPr>
              <w:pStyle w:val="Standaard1"/>
              <w:keepNext/>
              <w:keepLines/>
              <w:spacing w:before="160" w:after="0"/>
            </w:pPr>
            <w:r>
              <w:rPr>
                <w:rFonts w:eastAsia="Times New Roman"/>
              </w:rPr>
              <w:t>B lymphocyte DE enhancers</w:t>
            </w:r>
          </w:p>
        </w:tc>
        <w:tc>
          <w:tcPr>
            <w:tcW w:w="139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7FD46082" w14:textId="77777777" w:rsidR="00810AAD" w:rsidRDefault="00D95378">
            <w:pPr>
              <w:pStyle w:val="Standaard1"/>
              <w:ind w:right="236"/>
              <w:jc w:val="right"/>
            </w:pPr>
            <w:r>
              <w:rPr>
                <w:rFonts w:eastAsia="Times New Roman"/>
              </w:rPr>
              <w:t>6</w:t>
            </w:r>
          </w:p>
        </w:tc>
        <w:tc>
          <w:tcPr>
            <w:tcW w:w="134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11875224" w14:textId="77777777" w:rsidR="00810AAD" w:rsidRDefault="00D95378">
            <w:pPr>
              <w:pStyle w:val="Standaard1"/>
              <w:ind w:right="310"/>
              <w:jc w:val="right"/>
            </w:pPr>
            <w:r>
              <w:rPr>
                <w:rFonts w:eastAsia="Times New Roman"/>
              </w:rPr>
              <w:t>19</w:t>
            </w:r>
          </w:p>
        </w:tc>
        <w:tc>
          <w:tcPr>
            <w:tcW w:w="1767"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0F66ECBF" w14:textId="77777777" w:rsidR="00810AAD" w:rsidRDefault="00D95378">
            <w:pPr>
              <w:pStyle w:val="Standaard1"/>
              <w:ind w:right="77"/>
              <w:jc w:val="right"/>
            </w:pPr>
            <w:r>
              <w:rPr>
                <w:rFonts w:eastAsia="Times New Roman"/>
              </w:rPr>
              <w:t>0.004</w:t>
            </w:r>
          </w:p>
        </w:tc>
      </w:tr>
      <w:tr w:rsidR="00810AAD" w14:paraId="070AED53" w14:textId="77777777">
        <w:tc>
          <w:tcPr>
            <w:tcW w:w="28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639857F" w14:textId="77777777" w:rsidR="00810AAD" w:rsidRDefault="00D95378">
            <w:pPr>
              <w:pStyle w:val="Standaard1"/>
              <w:keepNext/>
              <w:keepLines/>
              <w:spacing w:before="160" w:after="0"/>
            </w:pPr>
            <w:r>
              <w:rPr>
                <w:rFonts w:eastAsia="Times New Roman"/>
              </w:rPr>
              <w:t>Macrophage DE enhancers</w:t>
            </w:r>
          </w:p>
        </w:tc>
        <w:tc>
          <w:tcPr>
            <w:tcW w:w="139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27C33407" w14:textId="77777777" w:rsidR="00810AAD" w:rsidRDefault="00D95378">
            <w:pPr>
              <w:pStyle w:val="Standaard1"/>
              <w:ind w:right="236"/>
              <w:jc w:val="right"/>
            </w:pPr>
            <w:r>
              <w:rPr>
                <w:rFonts w:eastAsia="Times New Roman"/>
              </w:rPr>
              <w:t>16</w:t>
            </w:r>
          </w:p>
        </w:tc>
        <w:tc>
          <w:tcPr>
            <w:tcW w:w="134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06AFB0AF" w14:textId="77777777" w:rsidR="00810AAD" w:rsidRDefault="00D95378">
            <w:pPr>
              <w:pStyle w:val="Standaard1"/>
              <w:ind w:right="310"/>
              <w:jc w:val="right"/>
            </w:pPr>
            <w:r>
              <w:rPr>
                <w:rFonts w:eastAsia="Times New Roman"/>
              </w:rPr>
              <w:t>29</w:t>
            </w:r>
          </w:p>
        </w:tc>
        <w:tc>
          <w:tcPr>
            <w:tcW w:w="1767"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1D19EFA2" w14:textId="77777777" w:rsidR="00810AAD" w:rsidRDefault="00D95378">
            <w:pPr>
              <w:pStyle w:val="Standaard1"/>
              <w:ind w:right="77"/>
              <w:jc w:val="right"/>
            </w:pPr>
            <w:r>
              <w:rPr>
                <w:rFonts w:eastAsia="Times New Roman"/>
              </w:rPr>
              <w:t>0.023</w:t>
            </w:r>
          </w:p>
        </w:tc>
      </w:tr>
      <w:tr w:rsidR="00810AAD" w14:paraId="76CF54D1" w14:textId="77777777">
        <w:tc>
          <w:tcPr>
            <w:tcW w:w="2854" w:type="dxa"/>
            <w:tcBorders>
              <w:top w:val="single" w:sz="6"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493F49F7" w14:textId="77777777" w:rsidR="00810AAD" w:rsidRDefault="00D95378">
            <w:pPr>
              <w:pStyle w:val="Standaard1"/>
              <w:keepNext/>
              <w:keepLines/>
              <w:spacing w:before="160" w:after="0"/>
            </w:pPr>
            <w:r>
              <w:rPr>
                <w:rFonts w:eastAsia="Times New Roman"/>
              </w:rPr>
              <w:t>Basophil DE enhancers</w:t>
            </w:r>
          </w:p>
        </w:tc>
        <w:tc>
          <w:tcPr>
            <w:tcW w:w="1390"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1C056725" w14:textId="77777777" w:rsidR="00810AAD" w:rsidRDefault="00D95378">
            <w:pPr>
              <w:pStyle w:val="Standaard1"/>
              <w:ind w:right="236"/>
              <w:jc w:val="right"/>
            </w:pPr>
            <w:r>
              <w:rPr>
                <w:rFonts w:eastAsia="Times New Roman"/>
              </w:rPr>
              <w:t>5</w:t>
            </w:r>
          </w:p>
        </w:tc>
        <w:tc>
          <w:tcPr>
            <w:tcW w:w="1349"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1652A4D3" w14:textId="77777777" w:rsidR="00810AAD" w:rsidRDefault="00D95378">
            <w:pPr>
              <w:pStyle w:val="Standaard1"/>
              <w:ind w:right="310"/>
              <w:jc w:val="right"/>
            </w:pPr>
            <w:r>
              <w:rPr>
                <w:rFonts w:eastAsia="Times New Roman"/>
              </w:rPr>
              <w:t>13</w:t>
            </w:r>
          </w:p>
        </w:tc>
        <w:tc>
          <w:tcPr>
            <w:tcW w:w="1767" w:type="dxa"/>
            <w:tcBorders>
              <w:top w:val="single" w:sz="6" w:space="0" w:color="000001"/>
              <w:left w:val="single" w:sz="6"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7B89F6D5" w14:textId="77777777" w:rsidR="00810AAD" w:rsidRDefault="00D95378">
            <w:pPr>
              <w:pStyle w:val="Standaard1"/>
              <w:ind w:right="77"/>
              <w:jc w:val="right"/>
            </w:pPr>
            <w:r>
              <w:rPr>
                <w:rFonts w:eastAsia="Times New Roman"/>
              </w:rPr>
              <w:t>0.035</w:t>
            </w:r>
          </w:p>
        </w:tc>
      </w:tr>
    </w:tbl>
    <w:p w14:paraId="0AF5D77B" w14:textId="77777777" w:rsidR="00810AAD" w:rsidRDefault="00810AAD">
      <w:pPr>
        <w:pStyle w:val="Standaard1"/>
      </w:pPr>
    </w:p>
    <w:p w14:paraId="14583F69" w14:textId="77777777" w:rsidR="00810AAD" w:rsidRDefault="00810AAD">
      <w:pPr>
        <w:pStyle w:val="Standaard1"/>
      </w:pPr>
    </w:p>
    <w:p w14:paraId="18855BB0" w14:textId="77777777" w:rsidR="00810AAD" w:rsidRDefault="00810AAD"/>
    <w:p w14:paraId="4F1B3FC9" w14:textId="77777777" w:rsidR="00810AAD" w:rsidRDefault="00D95378" w:rsidP="00E61D03">
      <w:pPr>
        <w:pStyle w:val="Kop1"/>
      </w:pPr>
      <w:r>
        <w:lastRenderedPageBreak/>
        <w:t>Table S6. eQTLs associated with diseases and complex traits</w:t>
      </w:r>
    </w:p>
    <w:p w14:paraId="636ADB7B" w14:textId="77777777" w:rsidR="00810AAD" w:rsidRDefault="00D95378">
      <w:pPr>
        <w:pStyle w:val="Standaard1"/>
      </w:pPr>
      <w:r>
        <w:t>Supplied separately</w:t>
      </w:r>
    </w:p>
    <w:p w14:paraId="1572F93E" w14:textId="77777777" w:rsidR="00810AAD" w:rsidRDefault="00810AAD">
      <w:pPr>
        <w:pStyle w:val="Standaard1"/>
      </w:pPr>
    </w:p>
    <w:p w14:paraId="76D08727" w14:textId="77777777" w:rsidR="00810AAD" w:rsidRDefault="00D95378" w:rsidP="00E61D03">
      <w:pPr>
        <w:pStyle w:val="Kop1"/>
      </w:pPr>
      <w:r>
        <w:lastRenderedPageBreak/>
        <w:t>Table S7. Top 100 proxy genes and corresponding eQTLs for the top 10 interaction modules</w:t>
      </w:r>
    </w:p>
    <w:p w14:paraId="38DDD5E2" w14:textId="77777777" w:rsidR="00810AAD" w:rsidRDefault="00D95378">
      <w:pPr>
        <w:pStyle w:val="Standaard1"/>
      </w:pPr>
      <w:r>
        <w:t>Supplied separately</w:t>
      </w:r>
    </w:p>
    <w:p w14:paraId="31631C8A" w14:textId="77777777" w:rsidR="00810AAD" w:rsidRDefault="00810AAD"/>
    <w:p w14:paraId="424AA104" w14:textId="77777777" w:rsidR="00810AAD" w:rsidRDefault="00D95378" w:rsidP="00E61D03">
      <w:pPr>
        <w:pStyle w:val="Kop1"/>
      </w:pPr>
      <w:r>
        <w:lastRenderedPageBreak/>
        <w:t>Table S8. Pathway enrichment analysis results for the cell type specific eQTL genes of the top 10 interaction modules for gene, exon and exon ratio level analysis</w:t>
      </w:r>
    </w:p>
    <w:p w14:paraId="440FE9D9" w14:textId="77777777" w:rsidR="00810AAD" w:rsidRDefault="00D95378">
      <w:pPr>
        <w:pStyle w:val="Standaard1"/>
      </w:pPr>
      <w:r>
        <w:t>Supplied separately</w:t>
      </w:r>
    </w:p>
    <w:p w14:paraId="318B0A0B" w14:textId="77777777" w:rsidR="00810AAD" w:rsidRDefault="00810AAD">
      <w:pPr>
        <w:pStyle w:val="Standaard1"/>
      </w:pPr>
    </w:p>
    <w:p w14:paraId="3E0D042A" w14:textId="77777777" w:rsidR="00810AAD" w:rsidRDefault="00810AAD">
      <w:pPr>
        <w:pStyle w:val="Standaard1"/>
      </w:pPr>
    </w:p>
    <w:p w14:paraId="146593A1" w14:textId="77777777" w:rsidR="00810AAD" w:rsidRDefault="00810AAD"/>
    <w:p w14:paraId="17DD4F33" w14:textId="77777777" w:rsidR="00810AAD" w:rsidRDefault="00D95378" w:rsidP="00E61D03">
      <w:pPr>
        <w:pStyle w:val="Kop1"/>
      </w:pPr>
      <w:r>
        <w:lastRenderedPageBreak/>
        <w:t>Table S9. TF enrichment analysis of significant context-specific eQTLs</w:t>
      </w:r>
    </w:p>
    <w:p w14:paraId="2034047D" w14:textId="77777777" w:rsidR="00810AAD" w:rsidRDefault="00D95378">
      <w:pPr>
        <w:pStyle w:val="Standaard1"/>
      </w:pPr>
      <w:r>
        <w:t>Supplied separately</w:t>
      </w:r>
    </w:p>
    <w:p w14:paraId="069CE24A" w14:textId="77777777" w:rsidR="00810AAD" w:rsidRDefault="00810AAD"/>
    <w:p w14:paraId="4BA1F12C" w14:textId="77777777" w:rsidR="00810AAD" w:rsidRDefault="00D95378" w:rsidP="00E61D03">
      <w:pPr>
        <w:pStyle w:val="Kop1"/>
      </w:pPr>
      <w:r>
        <w:lastRenderedPageBreak/>
        <w:t>Table S10. Correlation of eQTL interaction z-scores with cell-type-specific interaction analysis</w:t>
      </w:r>
    </w:p>
    <w:p w14:paraId="1EADF8FB" w14:textId="77777777" w:rsidR="00810AAD" w:rsidRDefault="00810AAD">
      <w:pPr>
        <w:pStyle w:val="Standaard1"/>
      </w:pPr>
    </w:p>
    <w:p w14:paraId="1335806A" w14:textId="5CF19DE7" w:rsidR="00810AAD" w:rsidRDefault="005E2269">
      <w:pPr>
        <w:pStyle w:val="Standaard1"/>
      </w:pPr>
      <w:r>
        <w:t>We ra</w:t>
      </w:r>
      <w:r w:rsidR="00D95378">
        <w:t>n</w:t>
      </w:r>
      <w:r>
        <w:t xml:space="preserve"> an</w:t>
      </w:r>
      <w:r w:rsidR="00D95378">
        <w:t xml:space="preserve"> interaction analysis with each of the 5 measured cell percentages in a similar way as using proxy genes. For each of the top 10 modules (columns) the interaction z-scores across all eQTLs was correlated with the corresponding eQTL z-scores from the interaction with cell percentages (rows). Correlation was calculated using Spearman's rank correlation. </w:t>
      </w:r>
    </w:p>
    <w:p w14:paraId="068C2413" w14:textId="77777777" w:rsidR="00810AAD" w:rsidRDefault="00810AAD">
      <w:pPr>
        <w:pStyle w:val="Standaard1"/>
      </w:pPr>
    </w:p>
    <w:tbl>
      <w:tblPr>
        <w:tblW w:w="0" w:type="auto"/>
        <w:tblInd w:w="-105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1306"/>
        <w:gridCol w:w="975"/>
        <w:gridCol w:w="732"/>
        <w:gridCol w:w="799"/>
        <w:gridCol w:w="1317"/>
        <w:gridCol w:w="1377"/>
        <w:gridCol w:w="916"/>
        <w:gridCol w:w="779"/>
        <w:gridCol w:w="860"/>
        <w:gridCol w:w="679"/>
        <w:gridCol w:w="889"/>
      </w:tblGrid>
      <w:tr w:rsidR="00810AAD" w14:paraId="078C6F0D" w14:textId="77777777">
        <w:tc>
          <w:tcPr>
            <w:tcW w:w="1364"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9509DE8" w14:textId="77777777" w:rsidR="00810AAD" w:rsidRDefault="00D95378">
            <w:pPr>
              <w:pStyle w:val="Standaard1"/>
              <w:widowControl w:val="0"/>
            </w:pPr>
            <w:r>
              <w:rPr>
                <w:b/>
                <w:sz w:val="18"/>
                <w:szCs w:val="18"/>
              </w:rPr>
              <w:t xml:space="preserve">Actual </w:t>
            </w:r>
          </w:p>
          <w:p w14:paraId="34C69F2E" w14:textId="77777777" w:rsidR="00810AAD" w:rsidRDefault="00D95378">
            <w:pPr>
              <w:pStyle w:val="Standaard1"/>
              <w:keepNext/>
              <w:keepLines/>
              <w:widowControl w:val="0"/>
              <w:spacing w:before="160" w:after="0"/>
            </w:pPr>
            <w:r>
              <w:rPr>
                <w:b/>
                <w:sz w:val="18"/>
                <w:szCs w:val="18"/>
              </w:rPr>
              <w:t>cell type</w:t>
            </w:r>
          </w:p>
        </w:tc>
        <w:tc>
          <w:tcPr>
            <w:tcW w:w="123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2D56FA4" w14:textId="77777777" w:rsidR="00810AAD" w:rsidRDefault="00D95378">
            <w:pPr>
              <w:pStyle w:val="Standaard1"/>
              <w:widowControl w:val="0"/>
              <w:jc w:val="center"/>
            </w:pPr>
            <w:proofErr w:type="spellStart"/>
            <w:r>
              <w:rPr>
                <w:b/>
                <w:sz w:val="18"/>
                <w:szCs w:val="18"/>
              </w:rPr>
              <w:t>Neutro</w:t>
            </w:r>
            <w:proofErr w:type="spellEnd"/>
            <w:r>
              <w:rPr>
                <w:b/>
                <w:sz w:val="18"/>
                <w:szCs w:val="18"/>
              </w:rPr>
              <w:t>-</w:t>
            </w:r>
          </w:p>
          <w:p w14:paraId="1128CECE" w14:textId="77777777" w:rsidR="00810AAD" w:rsidRDefault="00D95378">
            <w:pPr>
              <w:pStyle w:val="Standaard1"/>
              <w:widowControl w:val="0"/>
              <w:jc w:val="center"/>
            </w:pPr>
            <w:proofErr w:type="spellStart"/>
            <w:r>
              <w:rPr>
                <w:b/>
                <w:sz w:val="18"/>
                <w:szCs w:val="18"/>
              </w:rPr>
              <w:t>phils</w:t>
            </w:r>
            <w:proofErr w:type="spellEnd"/>
            <w:r>
              <w:rPr>
                <w:b/>
                <w:sz w:val="18"/>
                <w:szCs w:val="18"/>
              </w:rPr>
              <w:t xml:space="preserve"> 1</w:t>
            </w:r>
          </w:p>
        </w:tc>
        <w:tc>
          <w:tcPr>
            <w:tcW w:w="84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59281B6" w14:textId="77777777" w:rsidR="00810AAD" w:rsidRDefault="00D95378">
            <w:pPr>
              <w:pStyle w:val="Standaard1"/>
              <w:widowControl w:val="0"/>
              <w:jc w:val="center"/>
            </w:pPr>
            <w:r>
              <w:rPr>
                <w:b/>
                <w:sz w:val="18"/>
                <w:szCs w:val="18"/>
              </w:rPr>
              <w:t>CD4+ T-cells</w:t>
            </w:r>
          </w:p>
        </w:tc>
        <w:tc>
          <w:tcPr>
            <w:tcW w:w="1049"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17B9BCA0" w14:textId="4A24B3D6" w:rsidR="00810AAD" w:rsidRDefault="00D95378" w:rsidP="007D7216">
            <w:pPr>
              <w:pStyle w:val="Standaard1"/>
              <w:widowControl w:val="0"/>
              <w:jc w:val="center"/>
            </w:pPr>
            <w:r>
              <w:rPr>
                <w:b/>
                <w:sz w:val="18"/>
                <w:szCs w:val="18"/>
              </w:rPr>
              <w:t>NK cells</w:t>
            </w:r>
            <w:r w:rsidR="007D7216">
              <w:rPr>
                <w:b/>
                <w:sz w:val="18"/>
                <w:szCs w:val="18"/>
              </w:rPr>
              <w:t xml:space="preserve"> </w:t>
            </w:r>
            <w:r>
              <w:rPr>
                <w:b/>
                <w:sz w:val="18"/>
                <w:szCs w:val="18"/>
              </w:rPr>
              <w:t>/</w:t>
            </w:r>
            <w:r w:rsidR="007D7216">
              <w:rPr>
                <w:b/>
                <w:sz w:val="18"/>
                <w:szCs w:val="18"/>
              </w:rPr>
              <w:br/>
            </w:r>
            <w:r>
              <w:rPr>
                <w:b/>
                <w:sz w:val="18"/>
                <w:szCs w:val="18"/>
              </w:rPr>
              <w:t>CD8+ T-Cells</w:t>
            </w:r>
          </w:p>
        </w:tc>
        <w:tc>
          <w:tcPr>
            <w:tcW w:w="1275"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B85F9E6" w14:textId="77777777" w:rsidR="00810AAD" w:rsidRDefault="00D95378">
            <w:pPr>
              <w:pStyle w:val="Standaard1"/>
              <w:widowControl w:val="0"/>
              <w:jc w:val="center"/>
            </w:pPr>
            <w:r>
              <w:rPr>
                <w:b/>
                <w:sz w:val="18"/>
                <w:szCs w:val="18"/>
              </w:rPr>
              <w:t>Erythrocytes</w:t>
            </w:r>
          </w:p>
        </w:tc>
        <w:tc>
          <w:tcPr>
            <w:tcW w:w="1289"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004BE05B" w14:textId="5F907005" w:rsidR="00810AAD" w:rsidRDefault="00D95378" w:rsidP="007D7216">
            <w:pPr>
              <w:pStyle w:val="Standaard1"/>
              <w:widowControl w:val="0"/>
              <w:jc w:val="center"/>
            </w:pPr>
            <w:r>
              <w:rPr>
                <w:b/>
                <w:sz w:val="18"/>
                <w:szCs w:val="18"/>
              </w:rPr>
              <w:t>Monocytes</w:t>
            </w:r>
            <w:r w:rsidR="007D7216">
              <w:rPr>
                <w:b/>
                <w:sz w:val="18"/>
                <w:szCs w:val="18"/>
              </w:rPr>
              <w:t xml:space="preserve"> </w:t>
            </w:r>
            <w:r>
              <w:rPr>
                <w:b/>
                <w:sz w:val="18"/>
                <w:szCs w:val="18"/>
              </w:rPr>
              <w:t>/</w:t>
            </w:r>
            <w:r w:rsidR="007D7216">
              <w:br/>
            </w:r>
            <w:r>
              <w:rPr>
                <w:b/>
                <w:sz w:val="18"/>
                <w:szCs w:val="18"/>
              </w:rPr>
              <w:t>Macrophages</w:t>
            </w:r>
          </w:p>
        </w:tc>
        <w:tc>
          <w:tcPr>
            <w:tcW w:w="84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79EAAC7E" w14:textId="77777777" w:rsidR="00810AAD" w:rsidRDefault="00D95378">
            <w:pPr>
              <w:pStyle w:val="Standaard1"/>
              <w:widowControl w:val="0"/>
              <w:jc w:val="center"/>
            </w:pPr>
            <w:proofErr w:type="spellStart"/>
            <w:r>
              <w:rPr>
                <w:b/>
                <w:sz w:val="18"/>
                <w:szCs w:val="18"/>
              </w:rPr>
              <w:t>Unkown</w:t>
            </w:r>
            <w:proofErr w:type="spellEnd"/>
          </w:p>
        </w:tc>
        <w:tc>
          <w:tcPr>
            <w:tcW w:w="102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AE848C6" w14:textId="77777777" w:rsidR="00810AAD" w:rsidRDefault="00D95378">
            <w:pPr>
              <w:pStyle w:val="Standaard1"/>
              <w:widowControl w:val="0"/>
              <w:jc w:val="center"/>
            </w:pPr>
            <w:r>
              <w:rPr>
                <w:b/>
                <w:sz w:val="18"/>
                <w:szCs w:val="18"/>
              </w:rPr>
              <w:t>Type 1 inter-</w:t>
            </w:r>
            <w:proofErr w:type="spellStart"/>
            <w:r>
              <w:rPr>
                <w:b/>
                <w:sz w:val="18"/>
                <w:szCs w:val="18"/>
              </w:rPr>
              <w:t>feron</w:t>
            </w:r>
            <w:proofErr w:type="spellEnd"/>
          </w:p>
        </w:tc>
        <w:tc>
          <w:tcPr>
            <w:tcW w:w="869"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7C3CA479" w14:textId="5889C363" w:rsidR="00810AAD" w:rsidRDefault="007D7216">
            <w:pPr>
              <w:pStyle w:val="Standaard1"/>
              <w:widowControl w:val="0"/>
              <w:jc w:val="center"/>
            </w:pPr>
            <w:proofErr w:type="spellStart"/>
            <w:r>
              <w:rPr>
                <w:b/>
                <w:sz w:val="18"/>
                <w:szCs w:val="18"/>
              </w:rPr>
              <w:t>Neutro-phils</w:t>
            </w:r>
            <w:proofErr w:type="spellEnd"/>
            <w:r>
              <w:rPr>
                <w:b/>
                <w:sz w:val="18"/>
                <w:szCs w:val="18"/>
              </w:rPr>
              <w:t xml:space="preserve"> 2</w:t>
            </w:r>
          </w:p>
        </w:tc>
        <w:tc>
          <w:tcPr>
            <w:tcW w:w="81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D7EC046" w14:textId="77777777" w:rsidR="00810AAD" w:rsidRDefault="00D95378">
            <w:pPr>
              <w:pStyle w:val="Standaard1"/>
              <w:widowControl w:val="0"/>
              <w:jc w:val="center"/>
            </w:pPr>
            <w:r>
              <w:rPr>
                <w:b/>
                <w:sz w:val="18"/>
                <w:szCs w:val="18"/>
              </w:rPr>
              <w:t>B-cells</w:t>
            </w:r>
          </w:p>
        </w:tc>
        <w:tc>
          <w:tcPr>
            <w:tcW w:w="917"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2A32342" w14:textId="77777777" w:rsidR="00810AAD" w:rsidRDefault="00D95378">
            <w:pPr>
              <w:pStyle w:val="Standaard1"/>
              <w:widowControl w:val="0"/>
              <w:jc w:val="center"/>
            </w:pPr>
            <w:proofErr w:type="spellStart"/>
            <w:r>
              <w:rPr>
                <w:b/>
                <w:sz w:val="18"/>
                <w:szCs w:val="18"/>
              </w:rPr>
              <w:t>Eosino-phils</w:t>
            </w:r>
            <w:proofErr w:type="spellEnd"/>
          </w:p>
        </w:tc>
      </w:tr>
      <w:tr w:rsidR="00810AAD" w14:paraId="66F48A5C" w14:textId="77777777">
        <w:tc>
          <w:tcPr>
            <w:tcW w:w="13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8CF18F" w14:textId="77777777" w:rsidR="00810AAD" w:rsidRDefault="00D95378">
            <w:pPr>
              <w:pStyle w:val="Standaard1"/>
              <w:keepNext/>
              <w:keepLines/>
              <w:widowControl w:val="0"/>
              <w:spacing w:before="160" w:after="0"/>
            </w:pPr>
            <w:r>
              <w:rPr>
                <w:sz w:val="18"/>
                <w:szCs w:val="18"/>
              </w:rPr>
              <w:t>Neutrophils</w:t>
            </w:r>
          </w:p>
        </w:tc>
        <w:tc>
          <w:tcPr>
            <w:tcW w:w="12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71BB865" w14:textId="77777777" w:rsidR="00810AAD" w:rsidRDefault="00D95378">
            <w:pPr>
              <w:pStyle w:val="Standaard1"/>
              <w:widowControl w:val="0"/>
              <w:jc w:val="center"/>
            </w:pPr>
            <w:r>
              <w:rPr>
                <w:sz w:val="18"/>
                <w:szCs w:val="18"/>
              </w:rPr>
              <w:t>0.80</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7DAC12" w14:textId="77777777" w:rsidR="00810AAD" w:rsidRDefault="00D95378">
            <w:pPr>
              <w:pStyle w:val="Standaard1"/>
              <w:widowControl w:val="0"/>
              <w:jc w:val="center"/>
            </w:pPr>
            <w:r>
              <w:rPr>
                <w:sz w:val="18"/>
                <w:szCs w:val="18"/>
              </w:rPr>
              <w:t>-0.11</w:t>
            </w:r>
          </w:p>
        </w:tc>
        <w:tc>
          <w:tcPr>
            <w:tcW w:w="104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3EFCE9" w14:textId="77777777" w:rsidR="00810AAD" w:rsidRDefault="00D95378">
            <w:pPr>
              <w:pStyle w:val="Standaard1"/>
              <w:widowControl w:val="0"/>
              <w:jc w:val="center"/>
            </w:pPr>
            <w:r>
              <w:rPr>
                <w:sz w:val="18"/>
                <w:szCs w:val="18"/>
              </w:rPr>
              <w:t>-0.17</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7976B3" w14:textId="77777777" w:rsidR="00810AAD" w:rsidRDefault="00D95378">
            <w:pPr>
              <w:pStyle w:val="Standaard1"/>
              <w:widowControl w:val="0"/>
              <w:jc w:val="center"/>
            </w:pPr>
            <w:r>
              <w:rPr>
                <w:sz w:val="18"/>
                <w:szCs w:val="18"/>
              </w:rPr>
              <w:t>0.05</w:t>
            </w:r>
          </w:p>
        </w:tc>
        <w:tc>
          <w:tcPr>
            <w:tcW w:w="12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CB74C3" w14:textId="77777777" w:rsidR="00810AAD" w:rsidRDefault="00D95378">
            <w:pPr>
              <w:pStyle w:val="Standaard1"/>
              <w:widowControl w:val="0"/>
              <w:jc w:val="center"/>
            </w:pPr>
            <w:r>
              <w:rPr>
                <w:sz w:val="18"/>
                <w:szCs w:val="18"/>
              </w:rPr>
              <w:t>-0.02</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4B3E79" w14:textId="77777777" w:rsidR="00810AAD" w:rsidRDefault="00D95378">
            <w:pPr>
              <w:pStyle w:val="Standaard1"/>
              <w:widowControl w:val="0"/>
              <w:jc w:val="center"/>
            </w:pPr>
            <w:r>
              <w:rPr>
                <w:sz w:val="18"/>
                <w:szCs w:val="18"/>
              </w:rPr>
              <w:t>0.03</w:t>
            </w:r>
          </w:p>
        </w:tc>
        <w:tc>
          <w:tcPr>
            <w:tcW w:w="10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A8756F" w14:textId="77777777" w:rsidR="00810AAD" w:rsidRDefault="00D95378">
            <w:pPr>
              <w:pStyle w:val="Standaard1"/>
              <w:widowControl w:val="0"/>
              <w:jc w:val="center"/>
            </w:pPr>
            <w:r>
              <w:rPr>
                <w:sz w:val="18"/>
                <w:szCs w:val="18"/>
              </w:rPr>
              <w:t>0.02</w:t>
            </w:r>
          </w:p>
        </w:tc>
        <w:tc>
          <w:tcPr>
            <w:tcW w:w="8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ADF61F" w14:textId="77777777" w:rsidR="00810AAD" w:rsidRDefault="00D95378">
            <w:pPr>
              <w:pStyle w:val="Standaard1"/>
              <w:widowControl w:val="0"/>
              <w:jc w:val="center"/>
            </w:pPr>
            <w:r>
              <w:rPr>
                <w:sz w:val="18"/>
                <w:szCs w:val="18"/>
              </w:rPr>
              <w:t>0.17</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C7D216" w14:textId="77777777" w:rsidR="00810AAD" w:rsidRDefault="00D95378">
            <w:pPr>
              <w:pStyle w:val="Standaard1"/>
              <w:widowControl w:val="0"/>
              <w:jc w:val="center"/>
            </w:pPr>
            <w:r>
              <w:rPr>
                <w:sz w:val="18"/>
                <w:szCs w:val="18"/>
              </w:rPr>
              <w:t>-0.09</w:t>
            </w:r>
          </w:p>
        </w:tc>
        <w:tc>
          <w:tcPr>
            <w:tcW w:w="9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D37321" w14:textId="77777777" w:rsidR="00810AAD" w:rsidRDefault="00D95378">
            <w:pPr>
              <w:pStyle w:val="Standaard1"/>
              <w:widowControl w:val="0"/>
              <w:jc w:val="center"/>
            </w:pPr>
            <w:r>
              <w:rPr>
                <w:sz w:val="18"/>
                <w:szCs w:val="18"/>
              </w:rPr>
              <w:t>-0.12</w:t>
            </w:r>
          </w:p>
        </w:tc>
      </w:tr>
      <w:tr w:rsidR="00810AAD" w14:paraId="38FF0F35" w14:textId="77777777">
        <w:tc>
          <w:tcPr>
            <w:tcW w:w="13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6CCF4D" w14:textId="77777777" w:rsidR="00810AAD" w:rsidRDefault="00D95378">
            <w:pPr>
              <w:pStyle w:val="Standaard1"/>
              <w:keepNext/>
              <w:keepLines/>
              <w:widowControl w:val="0"/>
              <w:spacing w:before="160" w:after="0"/>
            </w:pPr>
            <w:r>
              <w:rPr>
                <w:sz w:val="18"/>
                <w:szCs w:val="18"/>
              </w:rPr>
              <w:t>Lymphocytes</w:t>
            </w:r>
          </w:p>
        </w:tc>
        <w:tc>
          <w:tcPr>
            <w:tcW w:w="12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599BAF" w14:textId="77777777" w:rsidR="00810AAD" w:rsidRDefault="00D95378">
            <w:pPr>
              <w:pStyle w:val="Standaard1"/>
              <w:widowControl w:val="0"/>
              <w:jc w:val="center"/>
            </w:pPr>
            <w:r>
              <w:rPr>
                <w:sz w:val="18"/>
                <w:szCs w:val="18"/>
              </w:rPr>
              <w:t>-0.79</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B652D3" w14:textId="77777777" w:rsidR="00810AAD" w:rsidRDefault="00D95378">
            <w:pPr>
              <w:pStyle w:val="Standaard1"/>
              <w:widowControl w:val="0"/>
              <w:jc w:val="center"/>
            </w:pPr>
            <w:r>
              <w:rPr>
                <w:sz w:val="18"/>
                <w:szCs w:val="18"/>
              </w:rPr>
              <w:t>0.17</w:t>
            </w:r>
          </w:p>
        </w:tc>
        <w:tc>
          <w:tcPr>
            <w:tcW w:w="104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946914" w14:textId="77777777" w:rsidR="00810AAD" w:rsidRDefault="00D95378">
            <w:pPr>
              <w:pStyle w:val="Standaard1"/>
              <w:widowControl w:val="0"/>
              <w:jc w:val="center"/>
            </w:pPr>
            <w:r>
              <w:rPr>
                <w:sz w:val="18"/>
                <w:szCs w:val="18"/>
              </w:rPr>
              <w:t>0.28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900AFD" w14:textId="77777777" w:rsidR="00810AAD" w:rsidRDefault="00D95378">
            <w:pPr>
              <w:pStyle w:val="Standaard1"/>
              <w:widowControl w:val="0"/>
              <w:jc w:val="center"/>
            </w:pPr>
            <w:r>
              <w:rPr>
                <w:sz w:val="18"/>
                <w:szCs w:val="18"/>
              </w:rPr>
              <w:t>-0.01</w:t>
            </w:r>
          </w:p>
        </w:tc>
        <w:tc>
          <w:tcPr>
            <w:tcW w:w="12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028D3C" w14:textId="77777777" w:rsidR="00810AAD" w:rsidRDefault="00D95378">
            <w:pPr>
              <w:pStyle w:val="Standaard1"/>
              <w:widowControl w:val="0"/>
              <w:jc w:val="center"/>
            </w:pPr>
            <w:r>
              <w:rPr>
                <w:sz w:val="18"/>
                <w:szCs w:val="18"/>
              </w:rPr>
              <w:t>-0.06</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F1246A" w14:textId="77777777" w:rsidR="00810AAD" w:rsidRDefault="00D95378">
            <w:pPr>
              <w:pStyle w:val="Standaard1"/>
              <w:widowControl w:val="0"/>
              <w:jc w:val="center"/>
            </w:pPr>
            <w:r>
              <w:rPr>
                <w:sz w:val="18"/>
                <w:szCs w:val="18"/>
              </w:rPr>
              <w:t>0.01</w:t>
            </w:r>
          </w:p>
        </w:tc>
        <w:tc>
          <w:tcPr>
            <w:tcW w:w="10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70EECC0" w14:textId="77777777" w:rsidR="00810AAD" w:rsidRDefault="00D95378">
            <w:pPr>
              <w:pStyle w:val="Standaard1"/>
              <w:widowControl w:val="0"/>
              <w:jc w:val="center"/>
            </w:pPr>
            <w:r>
              <w:rPr>
                <w:sz w:val="18"/>
                <w:szCs w:val="18"/>
              </w:rPr>
              <w:t>0.02</w:t>
            </w:r>
          </w:p>
        </w:tc>
        <w:tc>
          <w:tcPr>
            <w:tcW w:w="8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9D26FD" w14:textId="77777777" w:rsidR="00810AAD" w:rsidRDefault="00D95378">
            <w:pPr>
              <w:pStyle w:val="Standaard1"/>
              <w:widowControl w:val="0"/>
              <w:jc w:val="center"/>
            </w:pPr>
            <w:r>
              <w:rPr>
                <w:sz w:val="18"/>
                <w:szCs w:val="18"/>
              </w:rPr>
              <w:t>-0.13</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ED9C50" w14:textId="77777777" w:rsidR="00810AAD" w:rsidRDefault="00D95378">
            <w:pPr>
              <w:pStyle w:val="Standaard1"/>
              <w:widowControl w:val="0"/>
              <w:jc w:val="center"/>
            </w:pPr>
            <w:r>
              <w:rPr>
                <w:sz w:val="18"/>
                <w:szCs w:val="18"/>
              </w:rPr>
              <w:t>0.14</w:t>
            </w:r>
          </w:p>
        </w:tc>
        <w:tc>
          <w:tcPr>
            <w:tcW w:w="9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3929230" w14:textId="77777777" w:rsidR="00810AAD" w:rsidRDefault="00D95378">
            <w:pPr>
              <w:pStyle w:val="Standaard1"/>
              <w:widowControl w:val="0"/>
              <w:jc w:val="center"/>
            </w:pPr>
            <w:r>
              <w:rPr>
                <w:sz w:val="18"/>
                <w:szCs w:val="18"/>
              </w:rPr>
              <w:t>0.01</w:t>
            </w:r>
          </w:p>
        </w:tc>
      </w:tr>
      <w:tr w:rsidR="00810AAD" w14:paraId="2D99F026" w14:textId="77777777">
        <w:tc>
          <w:tcPr>
            <w:tcW w:w="13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BF740F1" w14:textId="77777777" w:rsidR="00810AAD" w:rsidRDefault="00D95378">
            <w:pPr>
              <w:pStyle w:val="Standaard1"/>
              <w:keepNext/>
              <w:keepLines/>
              <w:widowControl w:val="0"/>
              <w:spacing w:before="160" w:after="0"/>
            </w:pPr>
            <w:r>
              <w:rPr>
                <w:sz w:val="18"/>
                <w:szCs w:val="18"/>
              </w:rPr>
              <w:t>Eosinophils</w:t>
            </w:r>
          </w:p>
        </w:tc>
        <w:tc>
          <w:tcPr>
            <w:tcW w:w="12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832B7A" w14:textId="77777777" w:rsidR="00810AAD" w:rsidRDefault="00D95378">
            <w:pPr>
              <w:pStyle w:val="Standaard1"/>
              <w:widowControl w:val="0"/>
              <w:jc w:val="center"/>
            </w:pPr>
            <w:r>
              <w:rPr>
                <w:sz w:val="18"/>
                <w:szCs w:val="18"/>
              </w:rPr>
              <w:t>-0.13</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27BD91" w14:textId="77777777" w:rsidR="00810AAD" w:rsidRDefault="00D95378">
            <w:pPr>
              <w:pStyle w:val="Standaard1"/>
              <w:widowControl w:val="0"/>
              <w:jc w:val="center"/>
            </w:pPr>
            <w:r>
              <w:rPr>
                <w:sz w:val="18"/>
                <w:szCs w:val="18"/>
              </w:rPr>
              <w:t>0.04</w:t>
            </w:r>
          </w:p>
        </w:tc>
        <w:tc>
          <w:tcPr>
            <w:tcW w:w="104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A019C7" w14:textId="77777777" w:rsidR="00810AAD" w:rsidRDefault="00D95378">
            <w:pPr>
              <w:pStyle w:val="Standaard1"/>
              <w:widowControl w:val="0"/>
              <w:jc w:val="center"/>
            </w:pPr>
            <w:r>
              <w:rPr>
                <w:sz w:val="18"/>
                <w:szCs w:val="18"/>
              </w:rPr>
              <w:t>-0.06</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09A051" w14:textId="77777777" w:rsidR="00810AAD" w:rsidRDefault="00D95378">
            <w:pPr>
              <w:pStyle w:val="Standaard1"/>
              <w:widowControl w:val="0"/>
              <w:jc w:val="center"/>
            </w:pPr>
            <w:r>
              <w:rPr>
                <w:sz w:val="18"/>
                <w:szCs w:val="18"/>
              </w:rPr>
              <w:t>-0.09</w:t>
            </w:r>
          </w:p>
        </w:tc>
        <w:tc>
          <w:tcPr>
            <w:tcW w:w="12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57FFAB" w14:textId="77777777" w:rsidR="00810AAD" w:rsidRDefault="00D95378">
            <w:pPr>
              <w:pStyle w:val="Standaard1"/>
              <w:widowControl w:val="0"/>
              <w:jc w:val="center"/>
            </w:pPr>
            <w:r>
              <w:rPr>
                <w:sz w:val="18"/>
                <w:szCs w:val="18"/>
              </w:rPr>
              <w:t>0.04</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0F81E76" w14:textId="77777777" w:rsidR="00810AAD" w:rsidRDefault="00D95378">
            <w:pPr>
              <w:pStyle w:val="Standaard1"/>
              <w:widowControl w:val="0"/>
              <w:jc w:val="center"/>
            </w:pPr>
            <w:r>
              <w:rPr>
                <w:sz w:val="18"/>
                <w:szCs w:val="18"/>
              </w:rPr>
              <w:t>-0.07</w:t>
            </w:r>
          </w:p>
        </w:tc>
        <w:tc>
          <w:tcPr>
            <w:tcW w:w="10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B55874" w14:textId="77777777" w:rsidR="00810AAD" w:rsidRDefault="00D95378">
            <w:pPr>
              <w:pStyle w:val="Standaard1"/>
              <w:widowControl w:val="0"/>
              <w:jc w:val="center"/>
            </w:pPr>
            <w:r>
              <w:rPr>
                <w:sz w:val="18"/>
                <w:szCs w:val="18"/>
              </w:rPr>
              <w:t>-0.09</w:t>
            </w:r>
          </w:p>
        </w:tc>
        <w:tc>
          <w:tcPr>
            <w:tcW w:w="8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0F2DD6" w14:textId="77777777" w:rsidR="00810AAD" w:rsidRDefault="00D95378">
            <w:pPr>
              <w:pStyle w:val="Standaard1"/>
              <w:widowControl w:val="0"/>
              <w:jc w:val="center"/>
            </w:pPr>
            <w:r>
              <w:rPr>
                <w:sz w:val="18"/>
                <w:szCs w:val="18"/>
              </w:rPr>
              <w:t>-0.19</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A5E4BEC" w14:textId="77777777" w:rsidR="00810AAD" w:rsidRDefault="00D95378">
            <w:pPr>
              <w:pStyle w:val="Standaard1"/>
              <w:widowControl w:val="0"/>
              <w:jc w:val="center"/>
            </w:pPr>
            <w:r>
              <w:rPr>
                <w:sz w:val="18"/>
                <w:szCs w:val="18"/>
              </w:rPr>
              <w:t>-0.04</w:t>
            </w:r>
          </w:p>
        </w:tc>
        <w:tc>
          <w:tcPr>
            <w:tcW w:w="9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938D20" w14:textId="77777777" w:rsidR="00810AAD" w:rsidRDefault="00D95378">
            <w:pPr>
              <w:pStyle w:val="Standaard1"/>
              <w:widowControl w:val="0"/>
              <w:jc w:val="center"/>
            </w:pPr>
            <w:r>
              <w:rPr>
                <w:sz w:val="18"/>
                <w:szCs w:val="18"/>
              </w:rPr>
              <w:t>0.79</w:t>
            </w:r>
          </w:p>
        </w:tc>
      </w:tr>
      <w:tr w:rsidR="00810AAD" w14:paraId="784B633F" w14:textId="77777777">
        <w:tc>
          <w:tcPr>
            <w:tcW w:w="13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9EAE76" w14:textId="77777777" w:rsidR="00810AAD" w:rsidRDefault="00D95378">
            <w:pPr>
              <w:pStyle w:val="Standaard1"/>
              <w:keepNext/>
              <w:keepLines/>
              <w:widowControl w:val="0"/>
              <w:spacing w:before="160" w:after="0"/>
            </w:pPr>
            <w:r>
              <w:rPr>
                <w:sz w:val="18"/>
                <w:szCs w:val="18"/>
              </w:rPr>
              <w:t>Basophils</w:t>
            </w:r>
          </w:p>
        </w:tc>
        <w:tc>
          <w:tcPr>
            <w:tcW w:w="12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979160" w14:textId="77777777" w:rsidR="00810AAD" w:rsidRDefault="00D95378">
            <w:pPr>
              <w:pStyle w:val="Standaard1"/>
              <w:widowControl w:val="0"/>
              <w:jc w:val="center"/>
            </w:pPr>
            <w:r>
              <w:rPr>
                <w:sz w:val="18"/>
                <w:szCs w:val="18"/>
              </w:rPr>
              <w:t>-0.15</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B0E5AB" w14:textId="77777777" w:rsidR="00810AAD" w:rsidRDefault="00D95378">
            <w:pPr>
              <w:pStyle w:val="Standaard1"/>
              <w:widowControl w:val="0"/>
              <w:jc w:val="center"/>
            </w:pPr>
            <w:r>
              <w:rPr>
                <w:sz w:val="18"/>
                <w:szCs w:val="18"/>
              </w:rPr>
              <w:t>0.01</w:t>
            </w:r>
          </w:p>
        </w:tc>
        <w:tc>
          <w:tcPr>
            <w:tcW w:w="104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7AA24" w14:textId="77777777" w:rsidR="00810AAD" w:rsidRDefault="00D95378">
            <w:pPr>
              <w:pStyle w:val="Standaard1"/>
              <w:widowControl w:val="0"/>
              <w:jc w:val="center"/>
            </w:pPr>
            <w:r>
              <w:rPr>
                <w:sz w:val="18"/>
                <w:szCs w:val="18"/>
              </w:rPr>
              <w:t>-0.03</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F6D276" w14:textId="77777777" w:rsidR="00810AAD" w:rsidRDefault="00D95378">
            <w:pPr>
              <w:pStyle w:val="Standaard1"/>
              <w:widowControl w:val="0"/>
              <w:jc w:val="center"/>
            </w:pPr>
            <w:r>
              <w:rPr>
                <w:sz w:val="18"/>
                <w:szCs w:val="18"/>
              </w:rPr>
              <w:t>-0.07</w:t>
            </w:r>
          </w:p>
        </w:tc>
        <w:tc>
          <w:tcPr>
            <w:tcW w:w="12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BF4D939" w14:textId="77777777" w:rsidR="00810AAD" w:rsidRDefault="00D95378">
            <w:pPr>
              <w:pStyle w:val="Standaard1"/>
              <w:widowControl w:val="0"/>
              <w:jc w:val="center"/>
            </w:pPr>
            <w:r>
              <w:rPr>
                <w:sz w:val="18"/>
                <w:szCs w:val="18"/>
              </w:rPr>
              <w:t>0.01</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3E502E" w14:textId="77777777" w:rsidR="00810AAD" w:rsidRDefault="00D95378">
            <w:pPr>
              <w:pStyle w:val="Standaard1"/>
              <w:widowControl w:val="0"/>
              <w:jc w:val="center"/>
            </w:pPr>
            <w:r>
              <w:rPr>
                <w:sz w:val="18"/>
                <w:szCs w:val="18"/>
              </w:rPr>
              <w:t>0.00</w:t>
            </w:r>
          </w:p>
        </w:tc>
        <w:tc>
          <w:tcPr>
            <w:tcW w:w="10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969A79" w14:textId="77777777" w:rsidR="00810AAD" w:rsidRDefault="00D95378">
            <w:pPr>
              <w:pStyle w:val="Standaard1"/>
              <w:widowControl w:val="0"/>
              <w:jc w:val="center"/>
            </w:pPr>
            <w:r>
              <w:rPr>
                <w:sz w:val="18"/>
                <w:szCs w:val="18"/>
              </w:rPr>
              <w:t>-0.10</w:t>
            </w:r>
          </w:p>
        </w:tc>
        <w:tc>
          <w:tcPr>
            <w:tcW w:w="8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B102C6" w14:textId="77777777" w:rsidR="00810AAD" w:rsidRDefault="00D95378">
            <w:pPr>
              <w:pStyle w:val="Standaard1"/>
              <w:widowControl w:val="0"/>
              <w:jc w:val="center"/>
            </w:pPr>
            <w:r>
              <w:rPr>
                <w:sz w:val="18"/>
                <w:szCs w:val="18"/>
              </w:rPr>
              <w:t>-0.16</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C458A6" w14:textId="77777777" w:rsidR="00810AAD" w:rsidRDefault="00D95378">
            <w:pPr>
              <w:pStyle w:val="Standaard1"/>
              <w:widowControl w:val="0"/>
              <w:jc w:val="center"/>
            </w:pPr>
            <w:r>
              <w:rPr>
                <w:sz w:val="18"/>
                <w:szCs w:val="18"/>
              </w:rPr>
              <w:t>-0.07</w:t>
            </w:r>
          </w:p>
        </w:tc>
        <w:tc>
          <w:tcPr>
            <w:tcW w:w="9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898F4D" w14:textId="77777777" w:rsidR="00810AAD" w:rsidRDefault="00D95378">
            <w:pPr>
              <w:pStyle w:val="Standaard1"/>
              <w:widowControl w:val="0"/>
              <w:jc w:val="center"/>
            </w:pPr>
            <w:r>
              <w:rPr>
                <w:sz w:val="18"/>
                <w:szCs w:val="18"/>
              </w:rPr>
              <w:t>0.15</w:t>
            </w:r>
          </w:p>
        </w:tc>
      </w:tr>
      <w:tr w:rsidR="00810AAD" w14:paraId="681DB129" w14:textId="77777777">
        <w:tc>
          <w:tcPr>
            <w:tcW w:w="136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2B65C3" w14:textId="77777777" w:rsidR="00810AAD" w:rsidRDefault="00D95378">
            <w:pPr>
              <w:pStyle w:val="Standaard1"/>
              <w:keepNext/>
              <w:keepLines/>
              <w:widowControl w:val="0"/>
              <w:spacing w:before="160" w:after="0"/>
            </w:pPr>
            <w:r>
              <w:rPr>
                <w:sz w:val="18"/>
                <w:szCs w:val="18"/>
              </w:rPr>
              <w:t>Monocytes</w:t>
            </w:r>
          </w:p>
        </w:tc>
        <w:tc>
          <w:tcPr>
            <w:tcW w:w="12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EBF009" w14:textId="77777777" w:rsidR="00810AAD" w:rsidRDefault="00D95378">
            <w:pPr>
              <w:pStyle w:val="Standaard1"/>
              <w:widowControl w:val="0"/>
              <w:jc w:val="center"/>
            </w:pPr>
            <w:r>
              <w:rPr>
                <w:sz w:val="18"/>
                <w:szCs w:val="18"/>
              </w:rPr>
              <w:t>-0.14</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646F65" w14:textId="77777777" w:rsidR="00810AAD" w:rsidRDefault="00D95378">
            <w:pPr>
              <w:pStyle w:val="Standaard1"/>
              <w:widowControl w:val="0"/>
              <w:jc w:val="center"/>
            </w:pPr>
            <w:r>
              <w:rPr>
                <w:sz w:val="18"/>
                <w:szCs w:val="18"/>
              </w:rPr>
              <w:t>-0.19</w:t>
            </w:r>
          </w:p>
        </w:tc>
        <w:tc>
          <w:tcPr>
            <w:tcW w:w="104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1265A3" w14:textId="77777777" w:rsidR="00810AAD" w:rsidRDefault="00D95378">
            <w:pPr>
              <w:pStyle w:val="Standaard1"/>
              <w:widowControl w:val="0"/>
              <w:jc w:val="center"/>
            </w:pPr>
            <w:r>
              <w:rPr>
                <w:sz w:val="18"/>
                <w:szCs w:val="18"/>
              </w:rPr>
              <w:t>-0.23</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D1E014" w14:textId="77777777" w:rsidR="00810AAD" w:rsidRDefault="00D95378">
            <w:pPr>
              <w:pStyle w:val="Standaard1"/>
              <w:widowControl w:val="0"/>
              <w:jc w:val="center"/>
            </w:pPr>
            <w:r>
              <w:rPr>
                <w:sz w:val="18"/>
                <w:szCs w:val="18"/>
              </w:rPr>
              <w:t>-0.10</w:t>
            </w:r>
          </w:p>
        </w:tc>
        <w:tc>
          <w:tcPr>
            <w:tcW w:w="12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8E2C24" w14:textId="77777777" w:rsidR="00810AAD" w:rsidRDefault="00D95378">
            <w:pPr>
              <w:pStyle w:val="Standaard1"/>
              <w:widowControl w:val="0"/>
              <w:jc w:val="center"/>
            </w:pPr>
            <w:r>
              <w:rPr>
                <w:sz w:val="18"/>
                <w:szCs w:val="18"/>
              </w:rPr>
              <w:t>0.27</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4048DB" w14:textId="77777777" w:rsidR="00810AAD" w:rsidRDefault="00D95378">
            <w:pPr>
              <w:pStyle w:val="Standaard1"/>
              <w:widowControl w:val="0"/>
              <w:jc w:val="center"/>
            </w:pPr>
            <w:r>
              <w:rPr>
                <w:sz w:val="18"/>
                <w:szCs w:val="18"/>
              </w:rPr>
              <w:t>-0.09</w:t>
            </w:r>
          </w:p>
        </w:tc>
        <w:tc>
          <w:tcPr>
            <w:tcW w:w="10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37C2FE" w14:textId="77777777" w:rsidR="00810AAD" w:rsidRDefault="00D95378">
            <w:pPr>
              <w:pStyle w:val="Standaard1"/>
              <w:widowControl w:val="0"/>
              <w:jc w:val="center"/>
            </w:pPr>
            <w:r>
              <w:rPr>
                <w:sz w:val="18"/>
                <w:szCs w:val="18"/>
              </w:rPr>
              <w:t>-0.10</w:t>
            </w:r>
          </w:p>
        </w:tc>
        <w:tc>
          <w:tcPr>
            <w:tcW w:w="8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403E0D" w14:textId="77777777" w:rsidR="00810AAD" w:rsidRDefault="00D95378">
            <w:pPr>
              <w:pStyle w:val="Standaard1"/>
              <w:widowControl w:val="0"/>
              <w:jc w:val="center"/>
            </w:pPr>
            <w:r>
              <w:rPr>
                <w:sz w:val="18"/>
                <w:szCs w:val="18"/>
              </w:rPr>
              <w:t>-0.02</w:t>
            </w:r>
          </w:p>
        </w:tc>
        <w:tc>
          <w:tcPr>
            <w:tcW w:w="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993FE8" w14:textId="77777777" w:rsidR="00810AAD" w:rsidRDefault="00D95378">
            <w:pPr>
              <w:pStyle w:val="Standaard1"/>
              <w:widowControl w:val="0"/>
              <w:jc w:val="center"/>
            </w:pPr>
            <w:r>
              <w:rPr>
                <w:sz w:val="18"/>
                <w:szCs w:val="18"/>
              </w:rPr>
              <w:t>0.00</w:t>
            </w:r>
          </w:p>
        </w:tc>
        <w:tc>
          <w:tcPr>
            <w:tcW w:w="9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357030" w14:textId="77777777" w:rsidR="00810AAD" w:rsidRDefault="00D95378">
            <w:pPr>
              <w:pStyle w:val="Standaard1"/>
              <w:widowControl w:val="0"/>
              <w:jc w:val="center"/>
            </w:pPr>
            <w:r>
              <w:rPr>
                <w:sz w:val="18"/>
                <w:szCs w:val="18"/>
              </w:rPr>
              <w:t>0.03</w:t>
            </w:r>
          </w:p>
        </w:tc>
      </w:tr>
    </w:tbl>
    <w:p w14:paraId="562255EC" w14:textId="77777777" w:rsidR="00810AAD" w:rsidRDefault="00810AAD">
      <w:pPr>
        <w:pStyle w:val="Standaard1"/>
      </w:pPr>
    </w:p>
    <w:p w14:paraId="7E472B60" w14:textId="77777777" w:rsidR="00810AAD" w:rsidRDefault="00810AAD">
      <w:pPr>
        <w:pStyle w:val="Standaard1"/>
      </w:pPr>
    </w:p>
    <w:p w14:paraId="0B58109E" w14:textId="77777777" w:rsidR="00810AAD" w:rsidRDefault="00810AAD"/>
    <w:p w14:paraId="4C8231EC" w14:textId="77777777" w:rsidR="00810AAD" w:rsidRDefault="00810AAD"/>
    <w:p w14:paraId="39C2113D" w14:textId="77777777" w:rsidR="00810AAD" w:rsidRDefault="00810AAD"/>
    <w:p w14:paraId="651C1737" w14:textId="77777777" w:rsidR="00810AAD" w:rsidRDefault="00810AAD"/>
    <w:p w14:paraId="00681BA6" w14:textId="71A4B063" w:rsidR="00615D11" w:rsidRDefault="00615D11" w:rsidP="00615D11">
      <w:pPr>
        <w:pStyle w:val="Kop1"/>
      </w:pPr>
      <w:r>
        <w:lastRenderedPageBreak/>
        <w:t>Table S11. Overlap of eQTLs significantly interacting with identified modules and those significantly interacting with measured cell counts.</w:t>
      </w:r>
    </w:p>
    <w:p w14:paraId="34F96089" w14:textId="55549EAB" w:rsidR="00615D11" w:rsidRDefault="00615D11" w:rsidP="00615D11">
      <w:pPr>
        <w:pStyle w:val="Standaard1"/>
      </w:pPr>
      <w:r>
        <w:t xml:space="preserve">In order to validate the identified cell-type-dependent eQTLs, we ran a similar interaction analysis testing measured cell type percentages as covariates. We calculated the overlap between the eQTLs significantly interacting with the 10 modules described in the paper (rows) and the eQTLs significantly interacting with measured cell counts (columns). The numbers represent the overlap in eQTLs, the subsequent number in brackets shows the percentage of overlapping </w:t>
      </w:r>
      <w:proofErr w:type="spellStart"/>
      <w:r>
        <w:t>eQTLs</w:t>
      </w:r>
      <w:proofErr w:type="spellEnd"/>
      <w:r>
        <w:t xml:space="preserve"> act</w:t>
      </w:r>
      <w:r w:rsidR="00A926DD">
        <w:t>ing</w:t>
      </w:r>
      <w:r>
        <w:t xml:space="preserve"> in the same interaction direction (increased covariate expression is associated with a stronger eQTL effect and vice versa).</w:t>
      </w:r>
    </w:p>
    <w:tbl>
      <w:tblPr>
        <w:tblW w:w="7800" w:type="dxa"/>
        <w:tblCellMar>
          <w:left w:w="0" w:type="dxa"/>
          <w:right w:w="0" w:type="dxa"/>
        </w:tblCellMar>
        <w:tblLook w:val="04A0" w:firstRow="1" w:lastRow="0" w:firstColumn="1" w:lastColumn="0" w:noHBand="0" w:noVBand="1"/>
      </w:tblPr>
      <w:tblGrid>
        <w:gridCol w:w="2702"/>
        <w:gridCol w:w="1300"/>
        <w:gridCol w:w="1341"/>
        <w:gridCol w:w="1300"/>
        <w:gridCol w:w="1300"/>
        <w:gridCol w:w="1300"/>
      </w:tblGrid>
      <w:tr w:rsidR="00615D11" w14:paraId="14BCEA3C" w14:textId="77777777" w:rsidTr="00F01857">
        <w:trPr>
          <w:trHeight w:val="300"/>
        </w:trPr>
        <w:tc>
          <w:tcPr>
            <w:tcW w:w="1300" w:type="dxa"/>
            <w:tcBorders>
              <w:top w:val="nil"/>
              <w:left w:val="nil"/>
              <w:bottom w:val="nil"/>
              <w:right w:val="nil"/>
            </w:tcBorders>
            <w:shd w:val="clear" w:color="auto" w:fill="auto"/>
            <w:noWrap/>
            <w:tcMar>
              <w:top w:w="15" w:type="dxa"/>
              <w:left w:w="15" w:type="dxa"/>
              <w:bottom w:w="0" w:type="dxa"/>
              <w:right w:w="15" w:type="dxa"/>
            </w:tcMar>
            <w:vAlign w:val="bottom"/>
            <w:hideMark/>
          </w:tcPr>
          <w:p w14:paraId="5DF92835" w14:textId="77777777" w:rsidR="00615D11" w:rsidRPr="00F13A53" w:rsidRDefault="00615D11" w:rsidP="00F01857"/>
        </w:tc>
        <w:tc>
          <w:tcPr>
            <w:tcW w:w="1300" w:type="dxa"/>
            <w:tcBorders>
              <w:top w:val="nil"/>
              <w:left w:val="nil"/>
              <w:bottom w:val="nil"/>
              <w:right w:val="nil"/>
            </w:tcBorders>
            <w:shd w:val="clear" w:color="auto" w:fill="auto"/>
            <w:noWrap/>
            <w:tcMar>
              <w:top w:w="15" w:type="dxa"/>
              <w:left w:w="15" w:type="dxa"/>
              <w:bottom w:w="0" w:type="dxa"/>
              <w:right w:w="15" w:type="dxa"/>
            </w:tcMar>
            <w:vAlign w:val="bottom"/>
            <w:hideMark/>
          </w:tcPr>
          <w:p w14:paraId="3A886992"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Neutrophils</w:t>
            </w:r>
          </w:p>
        </w:tc>
        <w:tc>
          <w:tcPr>
            <w:tcW w:w="1300" w:type="dxa"/>
            <w:tcBorders>
              <w:top w:val="nil"/>
              <w:left w:val="nil"/>
              <w:bottom w:val="nil"/>
              <w:right w:val="nil"/>
            </w:tcBorders>
            <w:shd w:val="clear" w:color="auto" w:fill="auto"/>
            <w:noWrap/>
            <w:tcMar>
              <w:top w:w="15" w:type="dxa"/>
              <w:left w:w="15" w:type="dxa"/>
              <w:bottom w:w="0" w:type="dxa"/>
              <w:right w:w="15" w:type="dxa"/>
            </w:tcMar>
            <w:vAlign w:val="bottom"/>
            <w:hideMark/>
          </w:tcPr>
          <w:p w14:paraId="1E46EA98"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Lymphocytes </w:t>
            </w:r>
          </w:p>
        </w:tc>
        <w:tc>
          <w:tcPr>
            <w:tcW w:w="1300" w:type="dxa"/>
            <w:tcBorders>
              <w:top w:val="nil"/>
              <w:left w:val="nil"/>
              <w:bottom w:val="nil"/>
              <w:right w:val="nil"/>
            </w:tcBorders>
            <w:shd w:val="clear" w:color="auto" w:fill="auto"/>
            <w:noWrap/>
            <w:tcMar>
              <w:top w:w="15" w:type="dxa"/>
              <w:left w:w="15" w:type="dxa"/>
              <w:bottom w:w="0" w:type="dxa"/>
              <w:right w:w="15" w:type="dxa"/>
            </w:tcMar>
            <w:vAlign w:val="bottom"/>
            <w:hideMark/>
          </w:tcPr>
          <w:p w14:paraId="21A299EB"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Eosinophils</w:t>
            </w:r>
          </w:p>
        </w:tc>
        <w:tc>
          <w:tcPr>
            <w:tcW w:w="1300" w:type="dxa"/>
            <w:tcBorders>
              <w:top w:val="nil"/>
              <w:left w:val="nil"/>
              <w:bottom w:val="nil"/>
              <w:right w:val="nil"/>
            </w:tcBorders>
            <w:shd w:val="clear" w:color="auto" w:fill="auto"/>
            <w:noWrap/>
            <w:tcMar>
              <w:top w:w="15" w:type="dxa"/>
              <w:left w:w="15" w:type="dxa"/>
              <w:bottom w:w="0" w:type="dxa"/>
              <w:right w:w="15" w:type="dxa"/>
            </w:tcMar>
            <w:vAlign w:val="bottom"/>
            <w:hideMark/>
          </w:tcPr>
          <w:p w14:paraId="75F797E5"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Basophils</w:t>
            </w:r>
          </w:p>
        </w:tc>
        <w:tc>
          <w:tcPr>
            <w:tcW w:w="1300" w:type="dxa"/>
            <w:tcBorders>
              <w:top w:val="nil"/>
              <w:left w:val="nil"/>
              <w:bottom w:val="nil"/>
              <w:right w:val="nil"/>
            </w:tcBorders>
            <w:shd w:val="clear" w:color="auto" w:fill="auto"/>
            <w:noWrap/>
            <w:tcMar>
              <w:top w:w="15" w:type="dxa"/>
              <w:left w:w="15" w:type="dxa"/>
              <w:bottom w:w="0" w:type="dxa"/>
              <w:right w:w="15" w:type="dxa"/>
            </w:tcMar>
            <w:vAlign w:val="bottom"/>
            <w:hideMark/>
          </w:tcPr>
          <w:p w14:paraId="368B2FFE"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Monocytes</w:t>
            </w:r>
          </w:p>
        </w:tc>
      </w:tr>
      <w:tr w:rsidR="00615D11" w14:paraId="4ED89964" w14:textId="77777777" w:rsidTr="00F0185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2B3CC"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Neutrophils 1</w:t>
            </w:r>
          </w:p>
        </w:tc>
        <w:tc>
          <w:tcPr>
            <w:tcW w:w="0" w:type="auto"/>
            <w:tcBorders>
              <w:top w:val="nil"/>
              <w:left w:val="nil"/>
              <w:bottom w:val="nil"/>
              <w:right w:val="nil"/>
            </w:tcBorders>
            <w:shd w:val="clear" w:color="000000" w:fill="DAEEF3"/>
            <w:noWrap/>
            <w:tcMar>
              <w:top w:w="15" w:type="dxa"/>
              <w:left w:w="15" w:type="dxa"/>
              <w:bottom w:w="0" w:type="dxa"/>
              <w:right w:w="15" w:type="dxa"/>
            </w:tcMar>
            <w:vAlign w:val="bottom"/>
            <w:hideMark/>
          </w:tcPr>
          <w:p w14:paraId="01687533"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590 (99%)</w:t>
            </w:r>
          </w:p>
        </w:tc>
        <w:tc>
          <w:tcPr>
            <w:tcW w:w="0" w:type="auto"/>
            <w:tcBorders>
              <w:top w:val="nil"/>
              <w:left w:val="nil"/>
              <w:bottom w:val="nil"/>
              <w:right w:val="nil"/>
            </w:tcBorders>
            <w:shd w:val="clear" w:color="000000" w:fill="F2DCDB"/>
            <w:noWrap/>
            <w:tcMar>
              <w:top w:w="15" w:type="dxa"/>
              <w:left w:w="15" w:type="dxa"/>
              <w:bottom w:w="0" w:type="dxa"/>
              <w:right w:w="15" w:type="dxa"/>
            </w:tcMar>
            <w:vAlign w:val="bottom"/>
            <w:hideMark/>
          </w:tcPr>
          <w:p w14:paraId="1F64E212"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579 (1%)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19D62"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30 (10%)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FC3ED"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8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C6557"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34 (18%)</w:t>
            </w:r>
          </w:p>
        </w:tc>
      </w:tr>
      <w:tr w:rsidR="00615D11" w14:paraId="7C8E1DAE" w14:textId="77777777" w:rsidTr="00F0185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1628C"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CD4+ T-cells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E912B"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52 (42%)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3DF36"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59 (61%)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6E41F"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11 (55%)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A5A5E"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4 (25%)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9B193"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11 (0%)</w:t>
            </w:r>
          </w:p>
        </w:tc>
      </w:tr>
      <w:tr w:rsidR="00615D11" w14:paraId="0160CCA3" w14:textId="77777777" w:rsidTr="00F0185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58EC6"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NK/CD8+ T-cell</w:t>
            </w:r>
          </w:p>
        </w:tc>
        <w:tc>
          <w:tcPr>
            <w:tcW w:w="0" w:type="auto"/>
            <w:tcBorders>
              <w:top w:val="nil"/>
              <w:left w:val="nil"/>
              <w:bottom w:val="nil"/>
              <w:right w:val="nil"/>
            </w:tcBorders>
            <w:shd w:val="clear" w:color="000000" w:fill="F2DCDB"/>
            <w:noWrap/>
            <w:tcMar>
              <w:top w:w="15" w:type="dxa"/>
              <w:left w:w="15" w:type="dxa"/>
              <w:bottom w:w="0" w:type="dxa"/>
              <w:right w:w="15" w:type="dxa"/>
            </w:tcMar>
            <w:vAlign w:val="bottom"/>
            <w:hideMark/>
          </w:tcPr>
          <w:p w14:paraId="1D1337CB"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62 (5%)</w:t>
            </w:r>
          </w:p>
        </w:tc>
        <w:tc>
          <w:tcPr>
            <w:tcW w:w="0" w:type="auto"/>
            <w:tcBorders>
              <w:top w:val="nil"/>
              <w:left w:val="nil"/>
              <w:bottom w:val="nil"/>
              <w:right w:val="nil"/>
            </w:tcBorders>
            <w:shd w:val="clear" w:color="000000" w:fill="DAEEF3"/>
            <w:noWrap/>
            <w:tcMar>
              <w:top w:w="15" w:type="dxa"/>
              <w:left w:w="15" w:type="dxa"/>
              <w:bottom w:w="0" w:type="dxa"/>
              <w:right w:w="15" w:type="dxa"/>
            </w:tcMar>
            <w:vAlign w:val="bottom"/>
            <w:hideMark/>
          </w:tcPr>
          <w:p w14:paraId="055035F3"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75 (97%)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25E87"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6 (50%)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1442D"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131D1"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11 (0%)</w:t>
            </w:r>
          </w:p>
        </w:tc>
      </w:tr>
      <w:tr w:rsidR="00615D11" w14:paraId="7359C4C0" w14:textId="77777777" w:rsidTr="00F0185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7350B"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Erythrocytes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AF12A"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9 (33%)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2BB8A"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11 (64%)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16A75"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2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DF5B9"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8B7A3"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 (0%)</w:t>
            </w:r>
          </w:p>
        </w:tc>
      </w:tr>
      <w:tr w:rsidR="00615D11" w14:paraId="67304199" w14:textId="77777777" w:rsidTr="00F0185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DE01A"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Monocytes / Macrophages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B2415"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31 (29%)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3FCEA"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37 (59%)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A7B31"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5 (100%)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4ED01"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 (100%)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50FEA"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20 (100%)</w:t>
            </w:r>
          </w:p>
        </w:tc>
      </w:tr>
      <w:tr w:rsidR="00615D11" w14:paraId="64947F66" w14:textId="77777777" w:rsidTr="00F0185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17043"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Module 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C8078"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32 (59%)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97C65"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32 (47%)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611D3"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3 (67%)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68B0B"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0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0F218"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8 (62%)</w:t>
            </w:r>
          </w:p>
        </w:tc>
      </w:tr>
      <w:tr w:rsidR="00615D11" w14:paraId="6BF14F94" w14:textId="77777777" w:rsidTr="00F0185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84F7C"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IFN1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E234E"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16 (50%)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D70AE"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16 (14%)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89B1A"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5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310C2"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0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6B3ED"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6 (0%)</w:t>
            </w:r>
          </w:p>
        </w:tc>
      </w:tr>
      <w:tr w:rsidR="00615D11" w14:paraId="52D65BE8" w14:textId="77777777" w:rsidTr="00F0185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6E1B8"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Neutrophils 2</w:t>
            </w:r>
          </w:p>
        </w:tc>
        <w:tc>
          <w:tcPr>
            <w:tcW w:w="0" w:type="auto"/>
            <w:tcBorders>
              <w:top w:val="nil"/>
              <w:left w:val="nil"/>
              <w:bottom w:val="nil"/>
              <w:right w:val="nil"/>
            </w:tcBorders>
            <w:shd w:val="clear" w:color="000000" w:fill="DAEEF3"/>
            <w:noWrap/>
            <w:tcMar>
              <w:top w:w="15" w:type="dxa"/>
              <w:left w:w="15" w:type="dxa"/>
              <w:bottom w:w="0" w:type="dxa"/>
              <w:right w:w="15" w:type="dxa"/>
            </w:tcMar>
            <w:vAlign w:val="bottom"/>
            <w:hideMark/>
          </w:tcPr>
          <w:p w14:paraId="088E1A8D"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30 (100%)</w:t>
            </w:r>
          </w:p>
        </w:tc>
        <w:tc>
          <w:tcPr>
            <w:tcW w:w="0" w:type="auto"/>
            <w:tcBorders>
              <w:top w:val="nil"/>
              <w:left w:val="nil"/>
              <w:bottom w:val="nil"/>
              <w:right w:val="nil"/>
            </w:tcBorders>
            <w:shd w:val="clear" w:color="000000" w:fill="F2DCDB"/>
            <w:noWrap/>
            <w:tcMar>
              <w:top w:w="15" w:type="dxa"/>
              <w:left w:w="15" w:type="dxa"/>
              <w:bottom w:w="0" w:type="dxa"/>
              <w:right w:w="15" w:type="dxa"/>
            </w:tcMar>
            <w:vAlign w:val="bottom"/>
            <w:hideMark/>
          </w:tcPr>
          <w:p w14:paraId="4E9D4A5F"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27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AEC5E"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13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7B10"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FCF0A"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5 (0%)</w:t>
            </w:r>
          </w:p>
        </w:tc>
      </w:tr>
      <w:tr w:rsidR="00615D11" w14:paraId="286026E9" w14:textId="77777777" w:rsidTr="00F0185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0C774"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B-cells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05680"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9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35087"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11 (100%)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537B1"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2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64350"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0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12EE1"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 (100%)</w:t>
            </w:r>
          </w:p>
        </w:tc>
      </w:tr>
      <w:tr w:rsidR="00615D11" w14:paraId="7089E446" w14:textId="77777777" w:rsidTr="00F0185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182D4" w14:textId="77777777" w:rsidR="00615D11" w:rsidRDefault="00615D11" w:rsidP="00F01857">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Eosinophils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4B741"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13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6E53C"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10 (50%)</w:t>
            </w:r>
          </w:p>
        </w:tc>
        <w:tc>
          <w:tcPr>
            <w:tcW w:w="0" w:type="auto"/>
            <w:tcBorders>
              <w:top w:val="nil"/>
              <w:left w:val="nil"/>
              <w:bottom w:val="nil"/>
              <w:right w:val="nil"/>
            </w:tcBorders>
            <w:shd w:val="clear" w:color="000000" w:fill="DAEEF3"/>
            <w:noWrap/>
            <w:tcMar>
              <w:top w:w="15" w:type="dxa"/>
              <w:left w:w="15" w:type="dxa"/>
              <w:bottom w:w="0" w:type="dxa"/>
              <w:right w:w="15" w:type="dxa"/>
            </w:tcMar>
            <w:vAlign w:val="bottom"/>
            <w:hideMark/>
          </w:tcPr>
          <w:p w14:paraId="4584FBDC"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80 (99%)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F0CF0"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7 (100%)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02575" w14:textId="77777777" w:rsidR="00615D11" w:rsidRDefault="00615D11" w:rsidP="00F01857">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2 (100%)</w:t>
            </w:r>
          </w:p>
        </w:tc>
      </w:tr>
    </w:tbl>
    <w:p w14:paraId="75074B69" w14:textId="77777777" w:rsidR="00615D11" w:rsidRPr="00D85DB6" w:rsidRDefault="00615D11" w:rsidP="00615D11"/>
    <w:p w14:paraId="01B392D1" w14:textId="425751D6" w:rsidR="00810AAD" w:rsidRDefault="00D95378" w:rsidP="00E61D03">
      <w:pPr>
        <w:pStyle w:val="Kop1"/>
      </w:pPr>
      <w:r>
        <w:lastRenderedPageBreak/>
        <w:t>Table S1</w:t>
      </w:r>
      <w:r w:rsidR="00615D11">
        <w:t>2</w:t>
      </w:r>
      <w:r>
        <w:t xml:space="preserve">. Replication of interactions in </w:t>
      </w:r>
      <w:proofErr w:type="spellStart"/>
      <w:r>
        <w:t>Geuvadis</w:t>
      </w:r>
      <w:proofErr w:type="spellEnd"/>
    </w:p>
    <w:p w14:paraId="61141CBD" w14:textId="77777777" w:rsidR="00810AAD" w:rsidRDefault="00D95378">
      <w:pPr>
        <w:pStyle w:val="Standaard1"/>
      </w:pPr>
      <w:r>
        <w:t>We checked the replication rate and percentage of opposite allelic directions for eQTLs significantly positively interacting (eQTL effect increases when proxy gene expression increases) with neutrophil-specific modules (modules 1 and 8), significantly negatively interacting with neutrophil-specific modules (row Neg. neutrophils), and so on for lymphoid-specific modules (modules 2, 3 and 9) and other modules. We used Fisher exact test to calculate the significance of the difference in the number of replicated vs non-replicated eQTLs and in the number of eQTLs replicating with the same vs opposite allelic direction. As a background we used all eQTLs not significant for the module, but significant in any other modules.</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1610"/>
        <w:gridCol w:w="1478"/>
        <w:gridCol w:w="1374"/>
        <w:gridCol w:w="1374"/>
        <w:gridCol w:w="1761"/>
        <w:gridCol w:w="1762"/>
      </w:tblGrid>
      <w:tr w:rsidR="00810AAD" w14:paraId="375EB272" w14:textId="77777777">
        <w:tc>
          <w:tcPr>
            <w:tcW w:w="161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5B9F5D12" w14:textId="77777777" w:rsidR="00810AAD" w:rsidRDefault="00D95378">
            <w:pPr>
              <w:pStyle w:val="Standaard1"/>
              <w:widowControl w:val="0"/>
            </w:pPr>
            <w:r>
              <w:rPr>
                <w:b/>
                <w:sz w:val="18"/>
                <w:szCs w:val="18"/>
              </w:rPr>
              <w:t>Module</w:t>
            </w:r>
          </w:p>
        </w:tc>
        <w:tc>
          <w:tcPr>
            <w:tcW w:w="1478"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0BC2674A" w14:textId="77777777" w:rsidR="00810AAD" w:rsidRDefault="00D95378">
            <w:pPr>
              <w:pStyle w:val="Standaard1"/>
              <w:widowControl w:val="0"/>
              <w:jc w:val="center"/>
            </w:pPr>
            <w:r>
              <w:rPr>
                <w:b/>
                <w:sz w:val="18"/>
                <w:szCs w:val="18"/>
              </w:rPr>
              <w:t>Tested significant interaction</w:t>
            </w:r>
          </w:p>
        </w:tc>
        <w:tc>
          <w:tcPr>
            <w:tcW w:w="1374"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C013D00" w14:textId="77777777" w:rsidR="00810AAD" w:rsidRDefault="00D95378">
            <w:pPr>
              <w:pStyle w:val="Standaard1"/>
              <w:widowControl w:val="0"/>
              <w:jc w:val="center"/>
            </w:pPr>
            <w:r>
              <w:rPr>
                <w:b/>
                <w:sz w:val="18"/>
                <w:szCs w:val="18"/>
              </w:rPr>
              <w:t>Replicated</w:t>
            </w:r>
          </w:p>
        </w:tc>
        <w:tc>
          <w:tcPr>
            <w:tcW w:w="1374"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168E0EE8" w14:textId="77777777" w:rsidR="00810AAD" w:rsidRDefault="00D95378">
            <w:pPr>
              <w:pStyle w:val="Standaard1"/>
              <w:widowControl w:val="0"/>
              <w:jc w:val="center"/>
            </w:pPr>
            <w:r>
              <w:rPr>
                <w:b/>
                <w:sz w:val="18"/>
                <w:szCs w:val="18"/>
              </w:rPr>
              <w:t>Replicated (opposite direction)</w:t>
            </w:r>
          </w:p>
        </w:tc>
        <w:tc>
          <w:tcPr>
            <w:tcW w:w="1761"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2DE8EF4" w14:textId="77777777" w:rsidR="00810AAD" w:rsidRDefault="00D95378">
            <w:pPr>
              <w:pStyle w:val="Standaard1"/>
              <w:widowControl w:val="0"/>
              <w:jc w:val="center"/>
            </w:pPr>
            <w:r>
              <w:rPr>
                <w:b/>
                <w:sz w:val="18"/>
                <w:szCs w:val="18"/>
              </w:rPr>
              <w:t>Fisher p-value replication</w:t>
            </w:r>
          </w:p>
        </w:tc>
        <w:tc>
          <w:tcPr>
            <w:tcW w:w="1762"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0F1F1B15" w14:textId="77777777" w:rsidR="00810AAD" w:rsidRDefault="00D95378">
            <w:pPr>
              <w:pStyle w:val="Standaard1"/>
              <w:widowControl w:val="0"/>
              <w:jc w:val="center"/>
            </w:pPr>
            <w:r>
              <w:rPr>
                <w:b/>
                <w:sz w:val="18"/>
                <w:szCs w:val="18"/>
              </w:rPr>
              <w:t>Fisher p-value direction</w:t>
            </w:r>
          </w:p>
        </w:tc>
      </w:tr>
      <w:tr w:rsidR="00810AAD" w14:paraId="5FCDEDE6" w14:textId="77777777">
        <w:tc>
          <w:tcPr>
            <w:tcW w:w="16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6F093A2" w14:textId="77777777" w:rsidR="00810AAD" w:rsidRDefault="00D95378">
            <w:pPr>
              <w:pStyle w:val="Standaard1"/>
              <w:keepNext/>
              <w:keepLines/>
              <w:widowControl w:val="0"/>
              <w:spacing w:before="160" w:after="0"/>
            </w:pPr>
            <w:r>
              <w:rPr>
                <w:sz w:val="18"/>
                <w:szCs w:val="18"/>
              </w:rPr>
              <w:t>Neutrophils</w:t>
            </w:r>
          </w:p>
        </w:tc>
        <w:tc>
          <w:tcPr>
            <w:tcW w:w="14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65C8DFD" w14:textId="77777777" w:rsidR="00810AAD" w:rsidRDefault="00D95378">
            <w:pPr>
              <w:pStyle w:val="Standaard1"/>
              <w:widowControl w:val="0"/>
              <w:jc w:val="center"/>
            </w:pPr>
            <w:r>
              <w:rPr>
                <w:sz w:val="18"/>
                <w:szCs w:val="18"/>
              </w:rPr>
              <w:t>758</w:t>
            </w:r>
          </w:p>
        </w:tc>
        <w:tc>
          <w:tcPr>
            <w:tcW w:w="13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7BFD81B" w14:textId="77777777" w:rsidR="00810AAD" w:rsidRDefault="00D95378">
            <w:pPr>
              <w:pStyle w:val="Standaard1"/>
              <w:widowControl w:val="0"/>
              <w:jc w:val="center"/>
            </w:pPr>
            <w:r>
              <w:rPr>
                <w:sz w:val="18"/>
                <w:szCs w:val="18"/>
              </w:rPr>
              <w:t>39.31%</w:t>
            </w:r>
          </w:p>
        </w:tc>
        <w:tc>
          <w:tcPr>
            <w:tcW w:w="13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5D282AA" w14:textId="77777777" w:rsidR="00810AAD" w:rsidRDefault="00D95378">
            <w:pPr>
              <w:pStyle w:val="Standaard1"/>
              <w:widowControl w:val="0"/>
              <w:jc w:val="center"/>
            </w:pPr>
            <w:r>
              <w:rPr>
                <w:sz w:val="18"/>
                <w:szCs w:val="18"/>
              </w:rPr>
              <w:t>27.18%</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7EB7B2A" w14:textId="77777777" w:rsidR="00810AAD" w:rsidRDefault="00D95378">
            <w:pPr>
              <w:pStyle w:val="Standaard1"/>
              <w:widowControl w:val="0"/>
              <w:jc w:val="center"/>
            </w:pPr>
            <w:r>
              <w:rPr>
                <w:sz w:val="18"/>
                <w:szCs w:val="18"/>
              </w:rPr>
              <w:t>0.3044</w:t>
            </w:r>
          </w:p>
        </w:tc>
        <w:tc>
          <w:tcPr>
            <w:tcW w:w="17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FE0D812" w14:textId="77777777" w:rsidR="00810AAD" w:rsidRDefault="00D95378">
            <w:pPr>
              <w:pStyle w:val="Standaard1"/>
              <w:widowControl w:val="0"/>
              <w:jc w:val="center"/>
            </w:pPr>
            <w:r>
              <w:rPr>
                <w:sz w:val="18"/>
                <w:szCs w:val="18"/>
              </w:rPr>
              <w:t>0.0002</w:t>
            </w:r>
          </w:p>
        </w:tc>
      </w:tr>
      <w:tr w:rsidR="00810AAD" w14:paraId="12F2AACE" w14:textId="77777777">
        <w:tc>
          <w:tcPr>
            <w:tcW w:w="16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A2C75B4" w14:textId="77777777" w:rsidR="00810AAD" w:rsidRDefault="00D95378">
            <w:pPr>
              <w:pStyle w:val="Standaard1"/>
              <w:keepNext/>
              <w:keepLines/>
              <w:widowControl w:val="0"/>
              <w:spacing w:before="160" w:after="0"/>
            </w:pPr>
            <w:r>
              <w:rPr>
                <w:sz w:val="18"/>
                <w:szCs w:val="18"/>
              </w:rPr>
              <w:t>Neg. neutrophils</w:t>
            </w:r>
          </w:p>
        </w:tc>
        <w:tc>
          <w:tcPr>
            <w:tcW w:w="14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6AC82D7" w14:textId="77777777" w:rsidR="00810AAD" w:rsidRDefault="00D95378">
            <w:pPr>
              <w:pStyle w:val="Standaard1"/>
              <w:widowControl w:val="0"/>
              <w:jc w:val="center"/>
            </w:pPr>
            <w:r>
              <w:rPr>
                <w:sz w:val="18"/>
                <w:szCs w:val="18"/>
              </w:rPr>
              <w:t>181</w:t>
            </w:r>
          </w:p>
        </w:tc>
        <w:tc>
          <w:tcPr>
            <w:tcW w:w="13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3241CBD" w14:textId="77777777" w:rsidR="00810AAD" w:rsidRDefault="00D95378">
            <w:pPr>
              <w:pStyle w:val="Standaard1"/>
              <w:widowControl w:val="0"/>
              <w:jc w:val="center"/>
            </w:pPr>
            <w:r>
              <w:rPr>
                <w:sz w:val="18"/>
                <w:szCs w:val="18"/>
              </w:rPr>
              <w:t>50.28%</w:t>
            </w:r>
          </w:p>
        </w:tc>
        <w:tc>
          <w:tcPr>
            <w:tcW w:w="13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6F6610" w14:textId="77777777" w:rsidR="00810AAD" w:rsidRDefault="00D95378">
            <w:pPr>
              <w:pStyle w:val="Standaard1"/>
              <w:widowControl w:val="0"/>
              <w:jc w:val="center"/>
            </w:pPr>
            <w:r>
              <w:rPr>
                <w:sz w:val="18"/>
                <w:szCs w:val="18"/>
              </w:rPr>
              <w:t>15.38%</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AB40C4" w14:textId="77777777" w:rsidR="00810AAD" w:rsidRDefault="00D95378">
            <w:pPr>
              <w:pStyle w:val="Standaard1"/>
              <w:widowControl w:val="0"/>
              <w:jc w:val="center"/>
            </w:pPr>
            <w:r>
              <w:rPr>
                <w:sz w:val="18"/>
                <w:szCs w:val="18"/>
              </w:rPr>
              <w:t>0.0071</w:t>
            </w:r>
          </w:p>
        </w:tc>
        <w:tc>
          <w:tcPr>
            <w:tcW w:w="17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E06795" w14:textId="77777777" w:rsidR="00810AAD" w:rsidRDefault="00D95378">
            <w:pPr>
              <w:pStyle w:val="Standaard1"/>
              <w:widowControl w:val="0"/>
              <w:jc w:val="center"/>
            </w:pPr>
            <w:r>
              <w:rPr>
                <w:sz w:val="18"/>
                <w:szCs w:val="18"/>
              </w:rPr>
              <w:t>0.2689</w:t>
            </w:r>
          </w:p>
        </w:tc>
      </w:tr>
      <w:tr w:rsidR="00810AAD" w14:paraId="3994ABFF" w14:textId="77777777">
        <w:tc>
          <w:tcPr>
            <w:tcW w:w="16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8F54FD" w14:textId="77777777" w:rsidR="00810AAD" w:rsidRDefault="00D95378">
            <w:pPr>
              <w:pStyle w:val="Standaard1"/>
              <w:keepNext/>
              <w:keepLines/>
              <w:widowControl w:val="0"/>
              <w:spacing w:before="160" w:after="0"/>
            </w:pPr>
            <w:r>
              <w:rPr>
                <w:sz w:val="18"/>
                <w:szCs w:val="18"/>
              </w:rPr>
              <w:t>Lymphoid</w:t>
            </w:r>
          </w:p>
        </w:tc>
        <w:tc>
          <w:tcPr>
            <w:tcW w:w="14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FBC3192" w14:textId="77777777" w:rsidR="00810AAD" w:rsidRDefault="00D95378">
            <w:pPr>
              <w:pStyle w:val="Standaard1"/>
              <w:widowControl w:val="0"/>
              <w:jc w:val="center"/>
            </w:pPr>
            <w:r>
              <w:rPr>
                <w:sz w:val="18"/>
                <w:szCs w:val="18"/>
              </w:rPr>
              <w:t>294</w:t>
            </w:r>
          </w:p>
        </w:tc>
        <w:tc>
          <w:tcPr>
            <w:tcW w:w="13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1C688B5" w14:textId="77777777" w:rsidR="00810AAD" w:rsidRDefault="00D95378">
            <w:pPr>
              <w:pStyle w:val="Standaard1"/>
              <w:widowControl w:val="0"/>
              <w:jc w:val="center"/>
            </w:pPr>
            <w:r>
              <w:rPr>
                <w:sz w:val="18"/>
                <w:szCs w:val="18"/>
              </w:rPr>
              <w:t>46.26%</w:t>
            </w:r>
          </w:p>
        </w:tc>
        <w:tc>
          <w:tcPr>
            <w:tcW w:w="13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87749FE" w14:textId="77777777" w:rsidR="00810AAD" w:rsidRDefault="00D95378">
            <w:pPr>
              <w:pStyle w:val="Standaard1"/>
              <w:widowControl w:val="0"/>
              <w:jc w:val="center"/>
            </w:pPr>
            <w:r>
              <w:rPr>
                <w:sz w:val="18"/>
                <w:szCs w:val="18"/>
              </w:rPr>
              <w:t>16.18%</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35E5EA1" w14:textId="77777777" w:rsidR="00810AAD" w:rsidRDefault="00D95378">
            <w:pPr>
              <w:pStyle w:val="Standaard1"/>
              <w:widowControl w:val="0"/>
              <w:jc w:val="center"/>
            </w:pPr>
            <w:r>
              <w:rPr>
                <w:sz w:val="18"/>
                <w:szCs w:val="18"/>
              </w:rPr>
              <w:t>0.0465</w:t>
            </w:r>
          </w:p>
        </w:tc>
        <w:tc>
          <w:tcPr>
            <w:tcW w:w="17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66130A9" w14:textId="77777777" w:rsidR="00810AAD" w:rsidRDefault="00D95378">
            <w:pPr>
              <w:pStyle w:val="Standaard1"/>
              <w:widowControl w:val="0"/>
              <w:jc w:val="center"/>
            </w:pPr>
            <w:r>
              <w:rPr>
                <w:sz w:val="18"/>
                <w:szCs w:val="18"/>
              </w:rPr>
              <w:t>0.2424</w:t>
            </w:r>
          </w:p>
        </w:tc>
      </w:tr>
      <w:tr w:rsidR="00810AAD" w14:paraId="70292179" w14:textId="77777777">
        <w:tc>
          <w:tcPr>
            <w:tcW w:w="16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971EFF" w14:textId="77777777" w:rsidR="00810AAD" w:rsidRDefault="00D95378">
            <w:pPr>
              <w:pStyle w:val="Standaard1"/>
              <w:keepNext/>
              <w:keepLines/>
              <w:widowControl w:val="0"/>
              <w:spacing w:before="160" w:after="0"/>
            </w:pPr>
            <w:r>
              <w:rPr>
                <w:sz w:val="18"/>
                <w:szCs w:val="18"/>
              </w:rPr>
              <w:t>Neg. lymphoid</w:t>
            </w:r>
          </w:p>
        </w:tc>
        <w:tc>
          <w:tcPr>
            <w:tcW w:w="14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B8CC972" w14:textId="77777777" w:rsidR="00810AAD" w:rsidRDefault="00D95378">
            <w:pPr>
              <w:pStyle w:val="Standaard1"/>
              <w:widowControl w:val="0"/>
              <w:jc w:val="center"/>
            </w:pPr>
            <w:r>
              <w:rPr>
                <w:sz w:val="18"/>
                <w:szCs w:val="18"/>
              </w:rPr>
              <w:t>346</w:t>
            </w:r>
          </w:p>
        </w:tc>
        <w:tc>
          <w:tcPr>
            <w:tcW w:w="13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318E5B9" w14:textId="77777777" w:rsidR="00810AAD" w:rsidRDefault="00D95378">
            <w:pPr>
              <w:pStyle w:val="Standaard1"/>
              <w:widowControl w:val="0"/>
              <w:jc w:val="center"/>
            </w:pPr>
            <w:r>
              <w:rPr>
                <w:sz w:val="18"/>
                <w:szCs w:val="18"/>
              </w:rPr>
              <w:t>41.33%</w:t>
            </w:r>
          </w:p>
        </w:tc>
        <w:tc>
          <w:tcPr>
            <w:tcW w:w="13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D318C5F" w14:textId="77777777" w:rsidR="00810AAD" w:rsidRDefault="00D95378">
            <w:pPr>
              <w:pStyle w:val="Standaard1"/>
              <w:widowControl w:val="0"/>
              <w:jc w:val="center"/>
            </w:pPr>
            <w:r>
              <w:rPr>
                <w:sz w:val="18"/>
                <w:szCs w:val="18"/>
              </w:rPr>
              <w:t>14.69%</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0E31220" w14:textId="77777777" w:rsidR="00810AAD" w:rsidRDefault="00D95378">
            <w:pPr>
              <w:pStyle w:val="Standaard1"/>
              <w:widowControl w:val="0"/>
              <w:jc w:val="center"/>
            </w:pPr>
            <w:r>
              <w:rPr>
                <w:sz w:val="18"/>
                <w:szCs w:val="18"/>
              </w:rPr>
              <w:t>0.8571</w:t>
            </w:r>
          </w:p>
        </w:tc>
        <w:tc>
          <w:tcPr>
            <w:tcW w:w="17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23B1889" w14:textId="77777777" w:rsidR="00810AAD" w:rsidRDefault="00D95378">
            <w:pPr>
              <w:pStyle w:val="Standaard1"/>
              <w:widowControl w:val="0"/>
              <w:jc w:val="center"/>
            </w:pPr>
            <w:r>
              <w:rPr>
                <w:sz w:val="18"/>
                <w:szCs w:val="18"/>
              </w:rPr>
              <w:t>0.0852</w:t>
            </w:r>
          </w:p>
        </w:tc>
      </w:tr>
      <w:tr w:rsidR="00810AAD" w14:paraId="1EAB8966" w14:textId="77777777">
        <w:tc>
          <w:tcPr>
            <w:tcW w:w="16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F619C3" w14:textId="77777777" w:rsidR="00810AAD" w:rsidRDefault="00D95378">
            <w:pPr>
              <w:pStyle w:val="Standaard1"/>
              <w:keepNext/>
              <w:keepLines/>
              <w:widowControl w:val="0"/>
              <w:spacing w:before="160" w:after="0"/>
            </w:pPr>
            <w:r>
              <w:rPr>
                <w:sz w:val="18"/>
                <w:szCs w:val="18"/>
              </w:rPr>
              <w:t>Other modules</w:t>
            </w:r>
          </w:p>
        </w:tc>
        <w:tc>
          <w:tcPr>
            <w:tcW w:w="14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04742F4" w14:textId="77777777" w:rsidR="00810AAD" w:rsidRDefault="00D95378">
            <w:pPr>
              <w:pStyle w:val="Standaard1"/>
              <w:widowControl w:val="0"/>
              <w:jc w:val="center"/>
            </w:pPr>
            <w:r>
              <w:rPr>
                <w:sz w:val="18"/>
                <w:szCs w:val="18"/>
              </w:rPr>
              <w:t>534</w:t>
            </w:r>
          </w:p>
        </w:tc>
        <w:tc>
          <w:tcPr>
            <w:tcW w:w="13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E060E2" w14:textId="77777777" w:rsidR="00810AAD" w:rsidRDefault="00D95378">
            <w:pPr>
              <w:pStyle w:val="Standaard1"/>
              <w:widowControl w:val="0"/>
              <w:jc w:val="center"/>
            </w:pPr>
            <w:r>
              <w:rPr>
                <w:sz w:val="18"/>
                <w:szCs w:val="18"/>
              </w:rPr>
              <w:t>39.70%</w:t>
            </w:r>
          </w:p>
        </w:tc>
        <w:tc>
          <w:tcPr>
            <w:tcW w:w="13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2F19A91" w14:textId="77777777" w:rsidR="00810AAD" w:rsidRDefault="00D95378">
            <w:pPr>
              <w:pStyle w:val="Standaard1"/>
              <w:widowControl w:val="0"/>
              <w:jc w:val="center"/>
            </w:pPr>
            <w:r>
              <w:rPr>
                <w:sz w:val="18"/>
                <w:szCs w:val="18"/>
              </w:rPr>
              <w:t>16.51%</w:t>
            </w:r>
          </w:p>
        </w:tc>
        <w:tc>
          <w:tcPr>
            <w:tcW w:w="17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C365B3" w14:textId="77777777" w:rsidR="00810AAD" w:rsidRDefault="00D95378">
            <w:pPr>
              <w:pStyle w:val="Standaard1"/>
              <w:widowControl w:val="0"/>
              <w:jc w:val="center"/>
            </w:pPr>
            <w:r>
              <w:rPr>
                <w:sz w:val="18"/>
                <w:szCs w:val="18"/>
              </w:rPr>
              <w:t>0.5727</w:t>
            </w:r>
          </w:p>
        </w:tc>
        <w:tc>
          <w:tcPr>
            <w:tcW w:w="17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214046" w14:textId="77777777" w:rsidR="00810AAD" w:rsidRDefault="00D95378">
            <w:pPr>
              <w:pStyle w:val="Standaard1"/>
              <w:widowControl w:val="0"/>
              <w:jc w:val="center"/>
            </w:pPr>
            <w:r>
              <w:rPr>
                <w:sz w:val="18"/>
                <w:szCs w:val="18"/>
              </w:rPr>
              <w:t>0.1635</w:t>
            </w:r>
          </w:p>
        </w:tc>
      </w:tr>
    </w:tbl>
    <w:p w14:paraId="35C2DFB1" w14:textId="77777777" w:rsidR="00810AAD" w:rsidRDefault="00810AAD">
      <w:pPr>
        <w:pStyle w:val="Standaard1"/>
      </w:pPr>
    </w:p>
    <w:p w14:paraId="100C4C07" w14:textId="77777777" w:rsidR="00810AAD" w:rsidRDefault="00810AAD"/>
    <w:p w14:paraId="42CD65AF" w14:textId="2AEB48FF" w:rsidR="00810AAD" w:rsidRDefault="00D95378" w:rsidP="00E61D03">
      <w:pPr>
        <w:pStyle w:val="Kop1"/>
      </w:pPr>
      <w:r>
        <w:lastRenderedPageBreak/>
        <w:t xml:space="preserve">Table </w:t>
      </w:r>
      <w:r w:rsidR="00615D11">
        <w:t>S13</w:t>
      </w:r>
      <w:r>
        <w:t>. GWAS hits for eQTLs significantly interacting with top 10 modules</w:t>
      </w:r>
    </w:p>
    <w:p w14:paraId="5CC2CCCE" w14:textId="77777777" w:rsidR="00810AAD" w:rsidRDefault="00D95378">
      <w:pPr>
        <w:pStyle w:val="Standaard1"/>
      </w:pPr>
      <w:r>
        <w:t>Supplied separately</w:t>
      </w:r>
    </w:p>
    <w:p w14:paraId="3837D9B2" w14:textId="77777777" w:rsidR="00810AAD" w:rsidRDefault="00810AAD"/>
    <w:p w14:paraId="51A759DB" w14:textId="77777777" w:rsidR="00810AAD" w:rsidRDefault="00810AAD"/>
    <w:p w14:paraId="1C2EF862" w14:textId="1F5C38B4" w:rsidR="00810AAD" w:rsidRDefault="00D95378" w:rsidP="00E61D03">
      <w:pPr>
        <w:pStyle w:val="Kop1"/>
      </w:pPr>
      <w:r>
        <w:lastRenderedPageBreak/>
        <w:t xml:space="preserve">Table </w:t>
      </w:r>
      <w:r w:rsidR="00615D11">
        <w:t>S14</w:t>
      </w:r>
      <w:r>
        <w:t>. eQTL enrichment analysis results</w:t>
      </w:r>
    </w:p>
    <w:p w14:paraId="50FB8890" w14:textId="77777777" w:rsidR="00810AAD" w:rsidRDefault="00D95378">
      <w:pPr>
        <w:pStyle w:val="Standaard1"/>
      </w:pPr>
      <w:r>
        <w:t>Supplied separately</w:t>
      </w:r>
    </w:p>
    <w:p w14:paraId="5CB2E8A8" w14:textId="77777777" w:rsidR="00810AAD" w:rsidRDefault="00810AAD"/>
    <w:p w14:paraId="569467E5" w14:textId="2FF8119B" w:rsidR="00810AAD" w:rsidRDefault="00D95378" w:rsidP="00E61D03">
      <w:pPr>
        <w:pStyle w:val="Kop1"/>
      </w:pPr>
      <w:r>
        <w:lastRenderedPageBreak/>
        <w:t xml:space="preserve">Table </w:t>
      </w:r>
      <w:r w:rsidR="00615D11">
        <w:t>S15</w:t>
      </w:r>
      <w:r>
        <w:t>. Enrichment of covariate genes in stimulation-specific DE genes</w:t>
      </w:r>
    </w:p>
    <w:p w14:paraId="1662A77E" w14:textId="5F9E7E76" w:rsidR="00810AAD" w:rsidRDefault="00D95378">
      <w:pPr>
        <w:pStyle w:val="Standaard1"/>
      </w:pPr>
      <w:r>
        <w:t xml:space="preserve">Enrichment analysis was performed on covariate genes from each module (module 7 is split based on the sign of covariate gene correlation with </w:t>
      </w:r>
      <w:r>
        <w:rPr>
          <w:i/>
        </w:rPr>
        <w:t>SP140</w:t>
      </w:r>
      <w:r>
        <w:t xml:space="preserve">) for four stimulation-specific DE genes identified in </w:t>
      </w:r>
      <w:proofErr w:type="spellStart"/>
      <w:r>
        <w:t>Caliskan</w:t>
      </w:r>
      <w:proofErr w:type="spellEnd"/>
      <w:r>
        <w:t xml:space="preserve"> et al</w:t>
      </w:r>
      <w:r w:rsidR="00A926DD">
        <w:t>.</w:t>
      </w:r>
      <w:r>
        <w:rPr>
          <w:vertAlign w:val="superscript"/>
        </w:rPr>
        <w:t>1</w:t>
      </w:r>
      <w:r w:rsidR="00A926DD">
        <w:rPr>
          <w:vertAlign w:val="superscript"/>
        </w:rPr>
        <w:t xml:space="preserve"> </w:t>
      </w:r>
      <w:r>
        <w:t>(Rhinovirus) and Fairfax et al.</w:t>
      </w:r>
      <w:r>
        <w:rPr>
          <w:vertAlign w:val="superscript"/>
        </w:rPr>
        <w:t>2</w:t>
      </w:r>
      <w:r>
        <w:t xml:space="preserve"> (Interferon gamma (</w:t>
      </w:r>
      <w:proofErr w:type="spellStart"/>
      <w:r>
        <w:t>IFNγ</w:t>
      </w:r>
      <w:proofErr w:type="spellEnd"/>
      <w:r>
        <w:t xml:space="preserve">), </w:t>
      </w:r>
      <w:proofErr w:type="spellStart"/>
      <w:r>
        <w:t>lipopolisaccaride</w:t>
      </w:r>
      <w:proofErr w:type="spellEnd"/>
      <w:r>
        <w:t xml:space="preserve"> after 2 hours (LPS2), </w:t>
      </w:r>
      <w:proofErr w:type="spellStart"/>
      <w:r>
        <w:t>lipopolisaccaride</w:t>
      </w:r>
      <w:proofErr w:type="spellEnd"/>
      <w:r>
        <w:t xml:space="preserve"> after 24 hours (LPS24)). To determine the significance Fisher exact test was used (significant enrichment is shown in blue).</w:t>
      </w:r>
    </w:p>
    <w:p w14:paraId="61C04472" w14:textId="77777777" w:rsidR="00810AAD" w:rsidRDefault="00810AAD">
      <w:pPr>
        <w:pStyle w:val="Standaard1"/>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846"/>
        <w:gridCol w:w="1639"/>
        <w:gridCol w:w="2330"/>
        <w:gridCol w:w="1157"/>
        <w:gridCol w:w="1145"/>
        <w:gridCol w:w="1145"/>
        <w:gridCol w:w="1147"/>
      </w:tblGrid>
      <w:tr w:rsidR="00810AAD" w14:paraId="4D651304"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280EA1AE" w14:textId="77777777" w:rsidR="00810AAD" w:rsidRDefault="00D95378">
            <w:pPr>
              <w:pStyle w:val="Standaard1"/>
              <w:widowControl w:val="0"/>
            </w:pPr>
            <w:r>
              <w:rPr>
                <w:b/>
                <w:sz w:val="18"/>
                <w:szCs w:val="18"/>
              </w:rPr>
              <w:t>Module</w:t>
            </w:r>
          </w:p>
        </w:tc>
        <w:tc>
          <w:tcPr>
            <w:tcW w:w="1639"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545D6900" w14:textId="77777777" w:rsidR="00810AAD" w:rsidRDefault="00D95378">
            <w:pPr>
              <w:pStyle w:val="Standaard1"/>
              <w:widowControl w:val="0"/>
            </w:pPr>
            <w:r>
              <w:rPr>
                <w:b/>
                <w:sz w:val="18"/>
                <w:szCs w:val="18"/>
              </w:rPr>
              <w:t>Module name</w:t>
            </w:r>
          </w:p>
        </w:tc>
        <w:tc>
          <w:tcPr>
            <w:tcW w:w="233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1E920835" w14:textId="77777777" w:rsidR="00810AAD" w:rsidRDefault="00D95378">
            <w:pPr>
              <w:pStyle w:val="Standaard1"/>
              <w:widowControl w:val="0"/>
            </w:pPr>
            <w:r>
              <w:rPr>
                <w:b/>
                <w:sz w:val="18"/>
                <w:szCs w:val="18"/>
              </w:rPr>
              <w:t>Function</w:t>
            </w:r>
          </w:p>
        </w:tc>
        <w:tc>
          <w:tcPr>
            <w:tcW w:w="4582" w:type="dxa"/>
            <w:gridSpan w:val="4"/>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3519F9C" w14:textId="77777777" w:rsidR="00810AAD" w:rsidRDefault="00D95378">
            <w:pPr>
              <w:pStyle w:val="Standaard1"/>
              <w:keepNext/>
              <w:keepLines/>
              <w:widowControl w:val="0"/>
              <w:spacing w:before="160" w:after="0"/>
            </w:pPr>
            <w:r>
              <w:rPr>
                <w:b/>
                <w:sz w:val="18"/>
                <w:szCs w:val="18"/>
              </w:rPr>
              <w:t>Enrichment for DE genes (Fisher p-values)</w:t>
            </w:r>
          </w:p>
        </w:tc>
      </w:tr>
      <w:tr w:rsidR="00810AAD" w14:paraId="4C431042" w14:textId="77777777">
        <w:trPr>
          <w:trHeight w:val="454"/>
        </w:trPr>
        <w:tc>
          <w:tcPr>
            <w:tcW w:w="477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975725" w14:textId="77777777" w:rsidR="00810AAD" w:rsidRDefault="00810AAD">
            <w:pPr>
              <w:pStyle w:val="Standaard1"/>
              <w:widowControl w:val="0"/>
            </w:pP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F70659" w14:textId="77777777" w:rsidR="00810AAD" w:rsidRDefault="00D95378">
            <w:pPr>
              <w:pStyle w:val="Standaard1"/>
              <w:widowControl w:val="0"/>
              <w:jc w:val="center"/>
            </w:pPr>
            <w:r>
              <w:rPr>
                <w:b/>
                <w:sz w:val="18"/>
                <w:szCs w:val="18"/>
              </w:rPr>
              <w:t>Rhinovirus</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BB715B" w14:textId="77777777" w:rsidR="00810AAD" w:rsidRDefault="00D95378">
            <w:pPr>
              <w:pStyle w:val="Standaard1"/>
              <w:widowControl w:val="0"/>
              <w:jc w:val="center"/>
            </w:pPr>
            <w:proofErr w:type="spellStart"/>
            <w:r>
              <w:rPr>
                <w:b/>
                <w:sz w:val="18"/>
                <w:szCs w:val="18"/>
              </w:rPr>
              <w:t>IFNγ</w:t>
            </w:r>
            <w:proofErr w:type="spellEnd"/>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F86EA0" w14:textId="77777777" w:rsidR="00810AAD" w:rsidRDefault="00D95378">
            <w:pPr>
              <w:pStyle w:val="Standaard1"/>
              <w:widowControl w:val="0"/>
              <w:jc w:val="center"/>
            </w:pPr>
            <w:r>
              <w:rPr>
                <w:b/>
                <w:sz w:val="18"/>
                <w:szCs w:val="18"/>
              </w:rPr>
              <w:t>LPS2</w:t>
            </w:r>
          </w:p>
        </w:tc>
        <w:tc>
          <w:tcPr>
            <w:tcW w:w="11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B8BD4D" w14:textId="77777777" w:rsidR="00810AAD" w:rsidRDefault="00D95378">
            <w:pPr>
              <w:pStyle w:val="Standaard1"/>
              <w:widowControl w:val="0"/>
              <w:jc w:val="center"/>
            </w:pPr>
            <w:r>
              <w:rPr>
                <w:b/>
                <w:sz w:val="18"/>
                <w:szCs w:val="18"/>
              </w:rPr>
              <w:t>LPS24</w:t>
            </w:r>
          </w:p>
        </w:tc>
      </w:tr>
      <w:tr w:rsidR="00810AAD" w14:paraId="7C069DEF"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D39349" w14:textId="77777777" w:rsidR="00810AAD" w:rsidRDefault="00D95378">
            <w:pPr>
              <w:pStyle w:val="Standaard1"/>
              <w:keepNext/>
              <w:keepLines/>
              <w:widowControl w:val="0"/>
              <w:spacing w:line="100" w:lineRule="atLeast"/>
            </w:pPr>
            <w:r>
              <w:rPr>
                <w:sz w:val="18"/>
                <w:szCs w:val="18"/>
              </w:rPr>
              <w:t>1</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C63329" w14:textId="77777777" w:rsidR="00810AAD" w:rsidRDefault="00D95378">
            <w:pPr>
              <w:pStyle w:val="Standaard1"/>
              <w:keepNext/>
              <w:keepLines/>
              <w:widowControl w:val="0"/>
              <w:spacing w:line="100" w:lineRule="atLeast"/>
            </w:pPr>
            <w:r>
              <w:rPr>
                <w:sz w:val="18"/>
                <w:szCs w:val="18"/>
              </w:rPr>
              <w:t>Neutrophils 1</w:t>
            </w:r>
          </w:p>
        </w:tc>
        <w:tc>
          <w:tcPr>
            <w:tcW w:w="23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CA564FE" w14:textId="77777777" w:rsidR="00810AAD" w:rsidRDefault="00D95378">
            <w:pPr>
              <w:pStyle w:val="Standaard1"/>
              <w:widowControl w:val="0"/>
              <w:spacing w:line="100" w:lineRule="atLeast"/>
            </w:pPr>
            <w:r>
              <w:rPr>
                <w:sz w:val="18"/>
                <w:szCs w:val="18"/>
              </w:rPr>
              <w:t>Detection of bacterium</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20277D" w14:textId="77777777" w:rsidR="00810AAD" w:rsidRDefault="00D95378">
            <w:pPr>
              <w:pStyle w:val="Standaard1"/>
              <w:widowControl w:val="0"/>
              <w:spacing w:line="100" w:lineRule="atLeast"/>
              <w:jc w:val="right"/>
            </w:pPr>
            <w:r>
              <w:rPr>
                <w:sz w:val="18"/>
                <w:szCs w:val="18"/>
              </w:rPr>
              <w:t>0.81</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979744" w14:textId="77777777" w:rsidR="00810AAD" w:rsidRDefault="00D95378">
            <w:pPr>
              <w:pStyle w:val="Standaard1"/>
              <w:widowControl w:val="0"/>
              <w:spacing w:line="100" w:lineRule="atLeast"/>
              <w:jc w:val="right"/>
            </w:pPr>
            <w:r>
              <w:rPr>
                <w:sz w:val="18"/>
                <w:szCs w:val="18"/>
              </w:rPr>
              <w:t>0.09</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1E92CFAA" w14:textId="77777777" w:rsidR="00810AAD" w:rsidRDefault="00D95378">
            <w:pPr>
              <w:pStyle w:val="Standaard1"/>
              <w:widowControl w:val="0"/>
              <w:spacing w:line="100" w:lineRule="atLeast"/>
              <w:jc w:val="right"/>
            </w:pPr>
            <w:r>
              <w:rPr>
                <w:sz w:val="18"/>
                <w:szCs w:val="18"/>
              </w:rPr>
              <w:t>0.01</w:t>
            </w:r>
          </w:p>
        </w:tc>
        <w:tc>
          <w:tcPr>
            <w:tcW w:w="1147"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01357CEF" w14:textId="77777777" w:rsidR="00810AAD" w:rsidRDefault="00D95378">
            <w:pPr>
              <w:pStyle w:val="Standaard1"/>
              <w:widowControl w:val="0"/>
              <w:spacing w:line="100" w:lineRule="atLeast"/>
              <w:jc w:val="right"/>
            </w:pPr>
            <w:r>
              <w:rPr>
                <w:sz w:val="18"/>
                <w:szCs w:val="18"/>
              </w:rPr>
              <w:t>8.38E-05</w:t>
            </w:r>
          </w:p>
        </w:tc>
      </w:tr>
      <w:tr w:rsidR="00810AAD" w14:paraId="2EC547C6"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4E5D41C" w14:textId="77777777" w:rsidR="00810AAD" w:rsidRDefault="00D95378">
            <w:pPr>
              <w:pStyle w:val="Standaard1"/>
              <w:keepNext/>
              <w:keepLines/>
              <w:widowControl w:val="0"/>
              <w:spacing w:line="100" w:lineRule="atLeast"/>
            </w:pPr>
            <w:r>
              <w:rPr>
                <w:sz w:val="18"/>
                <w:szCs w:val="18"/>
              </w:rPr>
              <w:t>2</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00705F9" w14:textId="77777777" w:rsidR="00810AAD" w:rsidRDefault="00D95378">
            <w:pPr>
              <w:pStyle w:val="Standaard1"/>
              <w:keepNext/>
              <w:keepLines/>
              <w:widowControl w:val="0"/>
              <w:spacing w:line="100" w:lineRule="atLeast"/>
            </w:pPr>
            <w:r>
              <w:rPr>
                <w:sz w:val="18"/>
                <w:szCs w:val="18"/>
              </w:rPr>
              <w:t>CD4+ T-Cells</w:t>
            </w:r>
          </w:p>
        </w:tc>
        <w:tc>
          <w:tcPr>
            <w:tcW w:w="23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87CE617" w14:textId="77777777" w:rsidR="00810AAD" w:rsidRDefault="00D95378">
            <w:pPr>
              <w:pStyle w:val="Standaard1"/>
              <w:keepNext/>
              <w:keepLines/>
              <w:widowControl w:val="0"/>
              <w:spacing w:line="100" w:lineRule="atLeast"/>
            </w:pPr>
            <w:r>
              <w:rPr>
                <w:sz w:val="18"/>
                <w:szCs w:val="18"/>
              </w:rPr>
              <w:t>T cell selection</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A93E8E1" w14:textId="77777777" w:rsidR="00810AAD" w:rsidRDefault="00D95378">
            <w:pPr>
              <w:pStyle w:val="Standaard1"/>
              <w:widowControl w:val="0"/>
              <w:spacing w:line="100" w:lineRule="atLeast"/>
              <w:jc w:val="right"/>
            </w:pPr>
            <w:r>
              <w:rPr>
                <w:sz w:val="18"/>
                <w:szCs w:val="18"/>
              </w:rPr>
              <w:t>0.82</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759E87E" w14:textId="77777777" w:rsidR="00810AAD" w:rsidRDefault="00D95378">
            <w:pPr>
              <w:pStyle w:val="Standaard1"/>
              <w:widowControl w:val="0"/>
              <w:spacing w:line="100" w:lineRule="atLeast"/>
              <w:jc w:val="right"/>
            </w:pPr>
            <w:r>
              <w:rPr>
                <w:sz w:val="18"/>
                <w:szCs w:val="18"/>
              </w:rPr>
              <w:t>0.75</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F38DAD9" w14:textId="77777777" w:rsidR="00810AAD" w:rsidRDefault="00D95378">
            <w:pPr>
              <w:pStyle w:val="Standaard1"/>
              <w:widowControl w:val="0"/>
              <w:spacing w:line="100" w:lineRule="atLeast"/>
              <w:jc w:val="right"/>
            </w:pPr>
            <w:r>
              <w:rPr>
                <w:sz w:val="18"/>
                <w:szCs w:val="18"/>
              </w:rPr>
              <w:t>0.21</w:t>
            </w:r>
          </w:p>
        </w:tc>
        <w:tc>
          <w:tcPr>
            <w:tcW w:w="11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330B60F" w14:textId="77777777" w:rsidR="00810AAD" w:rsidRDefault="00D95378">
            <w:pPr>
              <w:pStyle w:val="Standaard1"/>
              <w:widowControl w:val="0"/>
              <w:spacing w:line="100" w:lineRule="atLeast"/>
              <w:jc w:val="right"/>
            </w:pPr>
            <w:r>
              <w:rPr>
                <w:sz w:val="18"/>
                <w:szCs w:val="18"/>
              </w:rPr>
              <w:t>0.27</w:t>
            </w:r>
          </w:p>
        </w:tc>
      </w:tr>
      <w:tr w:rsidR="00810AAD" w14:paraId="582CE232"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15F472D" w14:textId="77777777" w:rsidR="00810AAD" w:rsidRDefault="00D95378">
            <w:pPr>
              <w:pStyle w:val="Standaard1"/>
              <w:keepNext/>
              <w:keepLines/>
              <w:widowControl w:val="0"/>
              <w:spacing w:line="100" w:lineRule="atLeast"/>
            </w:pPr>
            <w:r>
              <w:rPr>
                <w:sz w:val="18"/>
                <w:szCs w:val="18"/>
              </w:rPr>
              <w:t>3</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F3A77CB" w14:textId="77777777" w:rsidR="00810AAD" w:rsidRDefault="00D95378">
            <w:pPr>
              <w:pStyle w:val="Standaard1"/>
              <w:widowControl w:val="0"/>
              <w:spacing w:line="100" w:lineRule="atLeast"/>
            </w:pPr>
            <w:r>
              <w:rPr>
                <w:sz w:val="18"/>
                <w:szCs w:val="18"/>
              </w:rPr>
              <w:t>NK cells/</w:t>
            </w:r>
          </w:p>
          <w:p w14:paraId="2112768C" w14:textId="77777777" w:rsidR="00810AAD" w:rsidRDefault="00D95378">
            <w:pPr>
              <w:pStyle w:val="Standaard1"/>
              <w:widowControl w:val="0"/>
              <w:spacing w:line="100" w:lineRule="atLeast"/>
            </w:pPr>
            <w:r>
              <w:rPr>
                <w:sz w:val="18"/>
                <w:szCs w:val="18"/>
              </w:rPr>
              <w:t>CD8+ T-Cells</w:t>
            </w:r>
          </w:p>
        </w:tc>
        <w:tc>
          <w:tcPr>
            <w:tcW w:w="23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C5A9D7E" w14:textId="77777777" w:rsidR="00810AAD" w:rsidRDefault="00D95378">
            <w:pPr>
              <w:pStyle w:val="Standaard1"/>
              <w:widowControl w:val="0"/>
              <w:spacing w:line="100" w:lineRule="atLeast"/>
            </w:pPr>
            <w:r>
              <w:rPr>
                <w:sz w:val="18"/>
                <w:szCs w:val="18"/>
              </w:rPr>
              <w:t>Cellular defense response</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B58D34D" w14:textId="77777777" w:rsidR="00810AAD" w:rsidRDefault="00D95378">
            <w:pPr>
              <w:pStyle w:val="Standaard1"/>
              <w:widowControl w:val="0"/>
              <w:spacing w:line="100" w:lineRule="atLeast"/>
              <w:jc w:val="right"/>
            </w:pPr>
            <w:r>
              <w:rPr>
                <w:sz w:val="18"/>
                <w:szCs w:val="18"/>
              </w:rPr>
              <w:t>0.84</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AEF35C" w14:textId="77777777" w:rsidR="00810AAD" w:rsidRDefault="00D95378">
            <w:pPr>
              <w:pStyle w:val="Standaard1"/>
              <w:widowControl w:val="0"/>
              <w:spacing w:line="100" w:lineRule="atLeast"/>
              <w:jc w:val="right"/>
            </w:pPr>
            <w:r>
              <w:rPr>
                <w:sz w:val="18"/>
                <w:szCs w:val="18"/>
              </w:rPr>
              <w:t>0.65</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7BAE7B8" w14:textId="77777777" w:rsidR="00810AAD" w:rsidRDefault="00D95378">
            <w:pPr>
              <w:pStyle w:val="Standaard1"/>
              <w:widowControl w:val="0"/>
              <w:spacing w:line="100" w:lineRule="atLeast"/>
              <w:jc w:val="right"/>
            </w:pPr>
            <w:r>
              <w:rPr>
                <w:sz w:val="18"/>
                <w:szCs w:val="18"/>
              </w:rPr>
              <w:t>0.59</w:t>
            </w:r>
          </w:p>
        </w:tc>
        <w:tc>
          <w:tcPr>
            <w:tcW w:w="11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582269" w14:textId="77777777" w:rsidR="00810AAD" w:rsidRDefault="00D95378">
            <w:pPr>
              <w:pStyle w:val="Standaard1"/>
              <w:widowControl w:val="0"/>
              <w:spacing w:line="100" w:lineRule="atLeast"/>
              <w:jc w:val="right"/>
            </w:pPr>
            <w:r>
              <w:rPr>
                <w:sz w:val="18"/>
                <w:szCs w:val="18"/>
              </w:rPr>
              <w:t>0.43</w:t>
            </w:r>
          </w:p>
        </w:tc>
      </w:tr>
      <w:tr w:rsidR="00810AAD" w14:paraId="3CA1271C"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CEE8004" w14:textId="77777777" w:rsidR="00810AAD" w:rsidRDefault="00D95378">
            <w:pPr>
              <w:pStyle w:val="Standaard1"/>
              <w:keepNext/>
              <w:keepLines/>
              <w:widowControl w:val="0"/>
              <w:spacing w:line="100" w:lineRule="atLeast"/>
            </w:pPr>
            <w:r>
              <w:rPr>
                <w:sz w:val="18"/>
                <w:szCs w:val="18"/>
              </w:rPr>
              <w:t>4</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B1E9D9" w14:textId="77777777" w:rsidR="00810AAD" w:rsidRDefault="00D95378">
            <w:pPr>
              <w:pStyle w:val="Standaard1"/>
              <w:keepNext/>
              <w:keepLines/>
              <w:widowControl w:val="0"/>
              <w:spacing w:line="100" w:lineRule="atLeast"/>
            </w:pPr>
            <w:r>
              <w:rPr>
                <w:sz w:val="18"/>
                <w:szCs w:val="18"/>
              </w:rPr>
              <w:t>Erythrocytes</w:t>
            </w:r>
          </w:p>
        </w:tc>
        <w:tc>
          <w:tcPr>
            <w:tcW w:w="23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652636" w14:textId="77777777" w:rsidR="00810AAD" w:rsidRDefault="00D95378">
            <w:pPr>
              <w:pStyle w:val="Standaard1"/>
              <w:widowControl w:val="0"/>
              <w:spacing w:line="100" w:lineRule="atLeast"/>
            </w:pPr>
            <w:r>
              <w:rPr>
                <w:sz w:val="18"/>
                <w:szCs w:val="18"/>
              </w:rPr>
              <w:t>Hemoglobin metabolic process</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77D38A" w14:textId="77777777" w:rsidR="00810AAD" w:rsidRDefault="00D95378">
            <w:pPr>
              <w:pStyle w:val="Standaard1"/>
              <w:widowControl w:val="0"/>
              <w:spacing w:line="100" w:lineRule="atLeast"/>
              <w:jc w:val="right"/>
            </w:pPr>
            <w:r>
              <w:rPr>
                <w:sz w:val="18"/>
                <w:szCs w:val="18"/>
              </w:rPr>
              <w:t>0.74</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EFB1A85" w14:textId="77777777" w:rsidR="00810AAD" w:rsidRDefault="00D95378">
            <w:pPr>
              <w:pStyle w:val="Standaard1"/>
              <w:widowControl w:val="0"/>
              <w:spacing w:line="100" w:lineRule="atLeast"/>
              <w:jc w:val="right"/>
            </w:pPr>
            <w:r>
              <w:rPr>
                <w:sz w:val="18"/>
                <w:szCs w:val="18"/>
              </w:rPr>
              <w:t>0.57</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2351B6F" w14:textId="77777777" w:rsidR="00810AAD" w:rsidRDefault="00D95378">
            <w:pPr>
              <w:pStyle w:val="Standaard1"/>
              <w:widowControl w:val="0"/>
              <w:spacing w:line="100" w:lineRule="atLeast"/>
              <w:jc w:val="right"/>
            </w:pPr>
            <w:r>
              <w:rPr>
                <w:sz w:val="18"/>
                <w:szCs w:val="18"/>
              </w:rPr>
              <w:t>0.71</w:t>
            </w:r>
          </w:p>
        </w:tc>
        <w:tc>
          <w:tcPr>
            <w:tcW w:w="11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6A573A" w14:textId="77777777" w:rsidR="00810AAD" w:rsidRDefault="00D95378">
            <w:pPr>
              <w:pStyle w:val="Standaard1"/>
              <w:widowControl w:val="0"/>
              <w:spacing w:line="100" w:lineRule="atLeast"/>
              <w:jc w:val="right"/>
            </w:pPr>
            <w:r>
              <w:rPr>
                <w:sz w:val="18"/>
                <w:szCs w:val="18"/>
              </w:rPr>
              <w:t>0.57</w:t>
            </w:r>
          </w:p>
        </w:tc>
      </w:tr>
      <w:tr w:rsidR="00810AAD" w14:paraId="25CFF70E"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D662B40" w14:textId="77777777" w:rsidR="00810AAD" w:rsidRDefault="00D95378">
            <w:pPr>
              <w:pStyle w:val="Standaard1"/>
              <w:keepNext/>
              <w:keepLines/>
              <w:widowControl w:val="0"/>
              <w:spacing w:line="100" w:lineRule="atLeast"/>
            </w:pPr>
            <w:r>
              <w:rPr>
                <w:sz w:val="18"/>
                <w:szCs w:val="18"/>
              </w:rPr>
              <w:t>5</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395F411" w14:textId="77777777" w:rsidR="00810AAD" w:rsidRDefault="00D95378">
            <w:pPr>
              <w:pStyle w:val="Standaard1"/>
              <w:widowControl w:val="0"/>
              <w:spacing w:line="100" w:lineRule="atLeast"/>
            </w:pPr>
            <w:r>
              <w:rPr>
                <w:sz w:val="18"/>
                <w:szCs w:val="18"/>
              </w:rPr>
              <w:t>Monocytes/</w:t>
            </w:r>
          </w:p>
          <w:p w14:paraId="4AC10465" w14:textId="77777777" w:rsidR="00810AAD" w:rsidRDefault="00D95378">
            <w:pPr>
              <w:pStyle w:val="Standaard1"/>
              <w:widowControl w:val="0"/>
              <w:spacing w:line="100" w:lineRule="atLeast"/>
            </w:pPr>
            <w:r>
              <w:rPr>
                <w:sz w:val="18"/>
                <w:szCs w:val="18"/>
              </w:rPr>
              <w:t>Macrophages</w:t>
            </w:r>
          </w:p>
        </w:tc>
        <w:tc>
          <w:tcPr>
            <w:tcW w:w="23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9D276D2" w14:textId="77777777" w:rsidR="00810AAD" w:rsidRDefault="00D95378">
            <w:pPr>
              <w:pStyle w:val="Standaard1"/>
              <w:widowControl w:val="0"/>
              <w:spacing w:line="100" w:lineRule="atLeast"/>
            </w:pPr>
            <w:r>
              <w:rPr>
                <w:sz w:val="18"/>
                <w:szCs w:val="18"/>
              </w:rPr>
              <w:t>Defense response to virus</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4A255837" w14:textId="77777777" w:rsidR="00810AAD" w:rsidRDefault="00D95378">
            <w:pPr>
              <w:pStyle w:val="Standaard1"/>
              <w:widowControl w:val="0"/>
              <w:spacing w:line="100" w:lineRule="atLeast"/>
              <w:jc w:val="right"/>
            </w:pPr>
            <w:r>
              <w:rPr>
                <w:sz w:val="18"/>
                <w:szCs w:val="18"/>
              </w:rPr>
              <w:t>5.84E-11</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15B60E79" w14:textId="77777777" w:rsidR="00810AAD" w:rsidRDefault="00D95378">
            <w:pPr>
              <w:pStyle w:val="Standaard1"/>
              <w:widowControl w:val="0"/>
              <w:spacing w:line="100" w:lineRule="atLeast"/>
              <w:jc w:val="right"/>
            </w:pPr>
            <w:r>
              <w:rPr>
                <w:sz w:val="18"/>
                <w:szCs w:val="18"/>
              </w:rPr>
              <w:t>6.31E-08</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0455FF4B" w14:textId="77777777" w:rsidR="00810AAD" w:rsidRDefault="00D95378">
            <w:pPr>
              <w:pStyle w:val="Standaard1"/>
              <w:widowControl w:val="0"/>
              <w:spacing w:line="100" w:lineRule="atLeast"/>
              <w:jc w:val="right"/>
            </w:pPr>
            <w:r>
              <w:rPr>
                <w:sz w:val="18"/>
                <w:szCs w:val="18"/>
              </w:rPr>
              <w:t>5.87E-06</w:t>
            </w:r>
          </w:p>
        </w:tc>
        <w:tc>
          <w:tcPr>
            <w:tcW w:w="11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22F90B9" w14:textId="77777777" w:rsidR="00810AAD" w:rsidRDefault="00D95378">
            <w:pPr>
              <w:pStyle w:val="Standaard1"/>
              <w:widowControl w:val="0"/>
              <w:spacing w:line="100" w:lineRule="atLeast"/>
              <w:jc w:val="right"/>
            </w:pPr>
            <w:r>
              <w:rPr>
                <w:sz w:val="18"/>
                <w:szCs w:val="18"/>
              </w:rPr>
              <w:t>0.51</w:t>
            </w:r>
          </w:p>
        </w:tc>
      </w:tr>
      <w:tr w:rsidR="00810AAD" w14:paraId="7F8F7493"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64592A7" w14:textId="77777777" w:rsidR="00810AAD" w:rsidRDefault="00D95378">
            <w:pPr>
              <w:pStyle w:val="Standaard1"/>
              <w:keepNext/>
              <w:keepLines/>
              <w:widowControl w:val="0"/>
              <w:spacing w:line="100" w:lineRule="atLeast"/>
            </w:pPr>
            <w:r>
              <w:rPr>
                <w:sz w:val="18"/>
                <w:szCs w:val="18"/>
              </w:rPr>
              <w:t>6</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17DDD9" w14:textId="77777777" w:rsidR="00810AAD" w:rsidRDefault="00D95378">
            <w:pPr>
              <w:pStyle w:val="Standaard1"/>
              <w:keepNext/>
              <w:keepLines/>
              <w:widowControl w:val="0"/>
              <w:spacing w:line="100" w:lineRule="atLeast"/>
            </w:pPr>
            <w:r>
              <w:rPr>
                <w:sz w:val="18"/>
                <w:szCs w:val="18"/>
              </w:rPr>
              <w:t>Unknown</w:t>
            </w:r>
          </w:p>
        </w:tc>
        <w:tc>
          <w:tcPr>
            <w:tcW w:w="23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CA684C0" w14:textId="77777777" w:rsidR="00810AAD" w:rsidRDefault="00D95378">
            <w:pPr>
              <w:pStyle w:val="Standaard1"/>
              <w:keepNext/>
              <w:keepLines/>
              <w:widowControl w:val="0"/>
              <w:spacing w:line="100" w:lineRule="atLeast"/>
            </w:pPr>
            <w:r>
              <w:rPr>
                <w:sz w:val="18"/>
                <w:szCs w:val="18"/>
              </w:rPr>
              <w:t>Unknown</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1B3FBF6D" w14:textId="77777777" w:rsidR="00810AAD" w:rsidRDefault="00D95378">
            <w:pPr>
              <w:pStyle w:val="Standaard1"/>
              <w:widowControl w:val="0"/>
              <w:spacing w:line="100" w:lineRule="atLeast"/>
              <w:jc w:val="right"/>
            </w:pPr>
            <w:r>
              <w:rPr>
                <w:sz w:val="18"/>
                <w:szCs w:val="18"/>
              </w:rPr>
              <w:t>9.40E-06</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779F6DDE" w14:textId="77777777" w:rsidR="00810AAD" w:rsidRDefault="00D95378">
            <w:pPr>
              <w:pStyle w:val="Standaard1"/>
              <w:widowControl w:val="0"/>
              <w:spacing w:line="100" w:lineRule="atLeast"/>
              <w:jc w:val="right"/>
            </w:pPr>
            <w:r>
              <w:rPr>
                <w:sz w:val="18"/>
                <w:szCs w:val="18"/>
              </w:rPr>
              <w:t>1.14E-07</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A46E379" w14:textId="77777777" w:rsidR="00810AAD" w:rsidRDefault="00D95378">
            <w:pPr>
              <w:pStyle w:val="Standaard1"/>
              <w:widowControl w:val="0"/>
              <w:spacing w:line="100" w:lineRule="atLeast"/>
              <w:jc w:val="right"/>
            </w:pPr>
            <w:r>
              <w:rPr>
                <w:sz w:val="18"/>
                <w:szCs w:val="18"/>
              </w:rPr>
              <w:t>0.08</w:t>
            </w:r>
          </w:p>
        </w:tc>
        <w:tc>
          <w:tcPr>
            <w:tcW w:w="11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C915C51" w14:textId="77777777" w:rsidR="00810AAD" w:rsidRDefault="00D95378">
            <w:pPr>
              <w:pStyle w:val="Standaard1"/>
              <w:widowControl w:val="0"/>
              <w:spacing w:line="100" w:lineRule="atLeast"/>
              <w:jc w:val="right"/>
            </w:pPr>
            <w:r>
              <w:rPr>
                <w:sz w:val="18"/>
                <w:szCs w:val="18"/>
              </w:rPr>
              <w:t>0.26</w:t>
            </w:r>
          </w:p>
        </w:tc>
      </w:tr>
      <w:tr w:rsidR="00810AAD" w14:paraId="331E7799"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D7833D9" w14:textId="77777777" w:rsidR="00810AAD" w:rsidRDefault="00D95378">
            <w:pPr>
              <w:pStyle w:val="Standaard1"/>
              <w:keepNext/>
              <w:keepLines/>
              <w:widowControl w:val="0"/>
              <w:spacing w:line="100" w:lineRule="atLeast"/>
            </w:pPr>
            <w:r>
              <w:rPr>
                <w:sz w:val="18"/>
                <w:szCs w:val="18"/>
              </w:rPr>
              <w:t>7+</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769DCD4" w14:textId="77777777" w:rsidR="00810AAD" w:rsidRDefault="00D95378">
            <w:pPr>
              <w:pStyle w:val="Standaard1"/>
              <w:keepNext/>
              <w:keepLines/>
              <w:widowControl w:val="0"/>
              <w:spacing w:line="100" w:lineRule="atLeast"/>
            </w:pPr>
            <w:r>
              <w:rPr>
                <w:sz w:val="18"/>
                <w:szCs w:val="18"/>
              </w:rPr>
              <w:t>Interferon response</w:t>
            </w:r>
          </w:p>
        </w:tc>
        <w:tc>
          <w:tcPr>
            <w:tcW w:w="23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49986B" w14:textId="77777777" w:rsidR="00810AAD" w:rsidRDefault="00D95378">
            <w:pPr>
              <w:pStyle w:val="Standaard1"/>
              <w:keepNext/>
              <w:keepLines/>
              <w:widowControl w:val="0"/>
              <w:spacing w:line="100" w:lineRule="atLeast"/>
            </w:pPr>
            <w:r>
              <w:rPr>
                <w:sz w:val="18"/>
                <w:szCs w:val="18"/>
              </w:rPr>
              <w:t>Type 1 interferon response</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79690DD2" w14:textId="77777777" w:rsidR="00810AAD" w:rsidRDefault="00D95378">
            <w:pPr>
              <w:pStyle w:val="Standaard1"/>
              <w:widowControl w:val="0"/>
              <w:spacing w:line="100" w:lineRule="atLeast"/>
              <w:jc w:val="right"/>
            </w:pPr>
            <w:r>
              <w:rPr>
                <w:sz w:val="18"/>
                <w:szCs w:val="18"/>
              </w:rPr>
              <w:t>1.14E-09</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4E442008" w14:textId="77777777" w:rsidR="00810AAD" w:rsidRDefault="00D95378">
            <w:pPr>
              <w:pStyle w:val="Standaard1"/>
              <w:widowControl w:val="0"/>
              <w:spacing w:line="100" w:lineRule="atLeast"/>
              <w:jc w:val="right"/>
            </w:pPr>
            <w:r>
              <w:rPr>
                <w:sz w:val="18"/>
                <w:szCs w:val="18"/>
              </w:rPr>
              <w:t>3.33E-05</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8DBEBB" w14:textId="77777777" w:rsidR="00810AAD" w:rsidRDefault="00D95378">
            <w:pPr>
              <w:pStyle w:val="Standaard1"/>
              <w:widowControl w:val="0"/>
              <w:spacing w:line="100" w:lineRule="atLeast"/>
              <w:jc w:val="right"/>
            </w:pPr>
            <w:r>
              <w:rPr>
                <w:sz w:val="18"/>
                <w:szCs w:val="18"/>
              </w:rPr>
              <w:t>0.94</w:t>
            </w:r>
          </w:p>
        </w:tc>
        <w:tc>
          <w:tcPr>
            <w:tcW w:w="11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DACE06" w14:textId="77777777" w:rsidR="00810AAD" w:rsidRDefault="00D95378">
            <w:pPr>
              <w:pStyle w:val="Standaard1"/>
              <w:widowControl w:val="0"/>
              <w:spacing w:line="100" w:lineRule="atLeast"/>
              <w:jc w:val="right"/>
            </w:pPr>
            <w:r>
              <w:rPr>
                <w:sz w:val="18"/>
                <w:szCs w:val="18"/>
              </w:rPr>
              <w:t>0.90</w:t>
            </w:r>
          </w:p>
        </w:tc>
      </w:tr>
      <w:tr w:rsidR="00810AAD" w14:paraId="0243E3A8"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2DF03FF" w14:textId="77777777" w:rsidR="00810AAD" w:rsidRDefault="00D95378">
            <w:pPr>
              <w:pStyle w:val="Standaard1"/>
              <w:keepNext/>
              <w:keepLines/>
              <w:widowControl w:val="0"/>
              <w:spacing w:line="100" w:lineRule="atLeast"/>
            </w:pPr>
            <w:r>
              <w:rPr>
                <w:sz w:val="18"/>
                <w:szCs w:val="18"/>
              </w:rPr>
              <w:t>7-</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0A91831" w14:textId="77777777" w:rsidR="00810AAD" w:rsidRDefault="00D95378">
            <w:pPr>
              <w:pStyle w:val="Standaard1"/>
              <w:keepNext/>
              <w:keepLines/>
              <w:widowControl w:val="0"/>
              <w:spacing w:line="100" w:lineRule="atLeast"/>
            </w:pPr>
            <w:r>
              <w:rPr>
                <w:sz w:val="18"/>
                <w:szCs w:val="18"/>
              </w:rPr>
              <w:t xml:space="preserve">Anti-bacterial </w:t>
            </w:r>
          </w:p>
        </w:tc>
        <w:tc>
          <w:tcPr>
            <w:tcW w:w="23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211DF5F" w14:textId="77777777" w:rsidR="00810AAD" w:rsidRDefault="00D95378">
            <w:pPr>
              <w:pStyle w:val="Standaard1"/>
              <w:keepNext/>
              <w:keepLines/>
              <w:widowControl w:val="0"/>
              <w:spacing w:line="100" w:lineRule="atLeast"/>
            </w:pPr>
            <w:r>
              <w:rPr>
                <w:sz w:val="18"/>
                <w:szCs w:val="18"/>
              </w:rPr>
              <w:t xml:space="preserve">Anti-bacterial </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2B33BF7" w14:textId="77777777" w:rsidR="00810AAD" w:rsidRDefault="00D95378">
            <w:pPr>
              <w:pStyle w:val="Standaard1"/>
              <w:widowControl w:val="0"/>
              <w:spacing w:line="100" w:lineRule="atLeast"/>
              <w:jc w:val="right"/>
            </w:pPr>
            <w:r>
              <w:rPr>
                <w:sz w:val="18"/>
                <w:szCs w:val="18"/>
              </w:rPr>
              <w:t>0.99</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1110679F" w14:textId="77777777" w:rsidR="00810AAD" w:rsidRDefault="00D95378">
            <w:pPr>
              <w:pStyle w:val="Standaard1"/>
              <w:widowControl w:val="0"/>
              <w:spacing w:line="100" w:lineRule="atLeast"/>
              <w:jc w:val="right"/>
            </w:pPr>
            <w:r>
              <w:rPr>
                <w:sz w:val="18"/>
                <w:szCs w:val="18"/>
              </w:rPr>
              <w:t>8.72E-4</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3D640006" w14:textId="77777777" w:rsidR="00810AAD" w:rsidRDefault="00D95378">
            <w:pPr>
              <w:pStyle w:val="Standaard1"/>
              <w:widowControl w:val="0"/>
              <w:spacing w:line="100" w:lineRule="atLeast"/>
              <w:jc w:val="right"/>
            </w:pPr>
            <w:r>
              <w:rPr>
                <w:sz w:val="18"/>
                <w:szCs w:val="18"/>
              </w:rPr>
              <w:t>3.23E-3</w:t>
            </w:r>
          </w:p>
        </w:tc>
        <w:tc>
          <w:tcPr>
            <w:tcW w:w="1147"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4061C809" w14:textId="77777777" w:rsidR="00810AAD" w:rsidRDefault="00D95378">
            <w:pPr>
              <w:pStyle w:val="Standaard1"/>
              <w:widowControl w:val="0"/>
              <w:spacing w:line="100" w:lineRule="atLeast"/>
              <w:jc w:val="right"/>
            </w:pPr>
            <w:r>
              <w:rPr>
                <w:sz w:val="18"/>
                <w:szCs w:val="18"/>
              </w:rPr>
              <w:t>0.02</w:t>
            </w:r>
          </w:p>
        </w:tc>
      </w:tr>
      <w:tr w:rsidR="00810AAD" w14:paraId="7C6E7E3E"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181441B" w14:textId="77777777" w:rsidR="00810AAD" w:rsidRDefault="00D95378">
            <w:pPr>
              <w:pStyle w:val="Standaard1"/>
              <w:widowControl w:val="0"/>
              <w:spacing w:line="100" w:lineRule="atLeast"/>
            </w:pPr>
            <w:r>
              <w:rPr>
                <w:sz w:val="18"/>
                <w:szCs w:val="18"/>
              </w:rPr>
              <w:t>8</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71E6965" w14:textId="77777777" w:rsidR="00810AAD" w:rsidRDefault="00D95378">
            <w:pPr>
              <w:pStyle w:val="Standaard1"/>
              <w:keepNext/>
              <w:keepLines/>
              <w:widowControl w:val="0"/>
              <w:spacing w:line="100" w:lineRule="atLeast"/>
            </w:pPr>
            <w:r>
              <w:rPr>
                <w:sz w:val="18"/>
                <w:szCs w:val="18"/>
              </w:rPr>
              <w:t>Neutrophils 2</w:t>
            </w:r>
          </w:p>
        </w:tc>
        <w:tc>
          <w:tcPr>
            <w:tcW w:w="23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4BE3142" w14:textId="77777777" w:rsidR="00810AAD" w:rsidRDefault="00D95378">
            <w:pPr>
              <w:pStyle w:val="Standaard1"/>
              <w:widowControl w:val="0"/>
              <w:spacing w:line="100" w:lineRule="atLeast"/>
            </w:pPr>
            <w:r>
              <w:rPr>
                <w:sz w:val="18"/>
                <w:szCs w:val="18"/>
              </w:rPr>
              <w:t>Detection of bacterium</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F749B73" w14:textId="77777777" w:rsidR="00810AAD" w:rsidRDefault="00D95378">
            <w:pPr>
              <w:pStyle w:val="Standaard1"/>
              <w:widowControl w:val="0"/>
              <w:spacing w:line="100" w:lineRule="atLeast"/>
              <w:jc w:val="right"/>
            </w:pPr>
            <w:r>
              <w:rPr>
                <w:sz w:val="18"/>
                <w:szCs w:val="18"/>
              </w:rPr>
              <w:t>0.22</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477C68E3" w14:textId="77777777" w:rsidR="00810AAD" w:rsidRDefault="00D95378">
            <w:pPr>
              <w:pStyle w:val="Standaard1"/>
              <w:widowControl w:val="0"/>
              <w:spacing w:line="100" w:lineRule="atLeast"/>
              <w:jc w:val="right"/>
            </w:pPr>
            <w:r>
              <w:rPr>
                <w:sz w:val="18"/>
                <w:szCs w:val="18"/>
              </w:rPr>
              <w:t>0.02</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AD0ABB4" w14:textId="77777777" w:rsidR="00810AAD" w:rsidRDefault="00D95378">
            <w:pPr>
              <w:pStyle w:val="Standaard1"/>
              <w:widowControl w:val="0"/>
              <w:spacing w:line="100" w:lineRule="atLeast"/>
              <w:jc w:val="right"/>
            </w:pPr>
            <w:r>
              <w:rPr>
                <w:sz w:val="18"/>
                <w:szCs w:val="18"/>
              </w:rPr>
              <w:t>0.62</w:t>
            </w:r>
          </w:p>
        </w:tc>
        <w:tc>
          <w:tcPr>
            <w:tcW w:w="1147"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0257C6B3" w14:textId="77777777" w:rsidR="00810AAD" w:rsidRDefault="00D95378">
            <w:pPr>
              <w:pStyle w:val="Standaard1"/>
              <w:widowControl w:val="0"/>
              <w:spacing w:line="100" w:lineRule="atLeast"/>
              <w:jc w:val="right"/>
            </w:pPr>
            <w:r>
              <w:rPr>
                <w:sz w:val="18"/>
                <w:szCs w:val="18"/>
              </w:rPr>
              <w:t>5.16E-4</w:t>
            </w:r>
          </w:p>
        </w:tc>
      </w:tr>
      <w:tr w:rsidR="00810AAD" w14:paraId="75CBC2D7"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5EDF9BA" w14:textId="77777777" w:rsidR="00810AAD" w:rsidRDefault="00D95378">
            <w:pPr>
              <w:pStyle w:val="Standaard1"/>
              <w:keepNext/>
              <w:keepLines/>
              <w:widowControl w:val="0"/>
            </w:pPr>
            <w:r>
              <w:rPr>
                <w:sz w:val="18"/>
                <w:szCs w:val="18"/>
              </w:rPr>
              <w:t>9</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5922007" w14:textId="77777777" w:rsidR="00810AAD" w:rsidRDefault="00D95378">
            <w:pPr>
              <w:pStyle w:val="Standaard1"/>
              <w:keepNext/>
              <w:keepLines/>
              <w:widowControl w:val="0"/>
            </w:pPr>
            <w:r>
              <w:rPr>
                <w:sz w:val="18"/>
                <w:szCs w:val="18"/>
              </w:rPr>
              <w:t>B-cells</w:t>
            </w:r>
          </w:p>
        </w:tc>
        <w:tc>
          <w:tcPr>
            <w:tcW w:w="23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1E35CA5" w14:textId="77777777" w:rsidR="00810AAD" w:rsidRDefault="00D95378">
            <w:pPr>
              <w:pStyle w:val="Standaard1"/>
              <w:keepNext/>
              <w:keepLines/>
              <w:widowControl w:val="0"/>
            </w:pPr>
            <w:r>
              <w:rPr>
                <w:sz w:val="18"/>
                <w:szCs w:val="18"/>
              </w:rPr>
              <w:t>B cell receptor signaling pathway</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A66174F" w14:textId="77777777" w:rsidR="00810AAD" w:rsidRDefault="00D95378">
            <w:pPr>
              <w:pStyle w:val="Standaard1"/>
              <w:widowControl w:val="0"/>
              <w:jc w:val="right"/>
            </w:pPr>
            <w:r>
              <w:rPr>
                <w:sz w:val="18"/>
                <w:szCs w:val="18"/>
              </w:rPr>
              <w:t>0.78</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99904B8" w14:textId="77777777" w:rsidR="00810AAD" w:rsidRDefault="00D95378">
            <w:pPr>
              <w:pStyle w:val="Standaard1"/>
              <w:widowControl w:val="0"/>
              <w:jc w:val="right"/>
            </w:pPr>
            <w:r>
              <w:rPr>
                <w:sz w:val="18"/>
                <w:szCs w:val="18"/>
              </w:rPr>
              <w:t>0.05</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E56EA92" w14:textId="77777777" w:rsidR="00810AAD" w:rsidRDefault="00D95378">
            <w:pPr>
              <w:pStyle w:val="Standaard1"/>
              <w:widowControl w:val="0"/>
              <w:jc w:val="right"/>
            </w:pPr>
            <w:r>
              <w:rPr>
                <w:sz w:val="18"/>
                <w:szCs w:val="18"/>
              </w:rPr>
              <w:t>0.22</w:t>
            </w:r>
          </w:p>
        </w:tc>
        <w:tc>
          <w:tcPr>
            <w:tcW w:w="11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771DA2D" w14:textId="77777777" w:rsidR="00810AAD" w:rsidRDefault="00D95378">
            <w:pPr>
              <w:pStyle w:val="Standaard1"/>
              <w:widowControl w:val="0"/>
              <w:jc w:val="right"/>
            </w:pPr>
            <w:r>
              <w:rPr>
                <w:sz w:val="18"/>
                <w:szCs w:val="18"/>
              </w:rPr>
              <w:t>0.43</w:t>
            </w:r>
          </w:p>
        </w:tc>
      </w:tr>
      <w:tr w:rsidR="00810AAD" w14:paraId="4039C4B4" w14:textId="77777777">
        <w:trPr>
          <w:trHeight w:val="454"/>
        </w:trPr>
        <w:tc>
          <w:tcPr>
            <w:tcW w:w="80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4FEB1C9" w14:textId="77777777" w:rsidR="00810AAD" w:rsidRDefault="00D95378">
            <w:pPr>
              <w:pStyle w:val="Standaard1"/>
              <w:keepNext/>
              <w:keepLines/>
              <w:widowControl w:val="0"/>
            </w:pPr>
            <w:r>
              <w:rPr>
                <w:sz w:val="18"/>
                <w:szCs w:val="18"/>
              </w:rPr>
              <w:t>10</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9F73346" w14:textId="77777777" w:rsidR="00810AAD" w:rsidRDefault="00D95378">
            <w:pPr>
              <w:pStyle w:val="Standaard1"/>
              <w:keepNext/>
              <w:keepLines/>
              <w:widowControl w:val="0"/>
            </w:pPr>
            <w:r>
              <w:rPr>
                <w:sz w:val="18"/>
                <w:szCs w:val="18"/>
              </w:rPr>
              <w:t>Eosinophils</w:t>
            </w:r>
          </w:p>
        </w:tc>
        <w:tc>
          <w:tcPr>
            <w:tcW w:w="23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B76FAAA" w14:textId="77777777" w:rsidR="00810AAD" w:rsidRDefault="00D95378">
            <w:pPr>
              <w:pStyle w:val="Standaard1"/>
              <w:widowControl w:val="0"/>
            </w:pPr>
            <w:r>
              <w:rPr>
                <w:sz w:val="18"/>
                <w:szCs w:val="18"/>
              </w:rPr>
              <w:t>Regulation of myeloid leukocyte mediated immunity</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E7B3DBA" w14:textId="77777777" w:rsidR="00810AAD" w:rsidRDefault="00D95378">
            <w:pPr>
              <w:pStyle w:val="Standaard1"/>
              <w:widowControl w:val="0"/>
              <w:jc w:val="right"/>
            </w:pPr>
            <w:r>
              <w:rPr>
                <w:sz w:val="18"/>
                <w:szCs w:val="18"/>
              </w:rPr>
              <w:t>0.31</w:t>
            </w:r>
          </w:p>
        </w:tc>
        <w:tc>
          <w:tcPr>
            <w:tcW w:w="1145"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78FBC6AF" w14:textId="77777777" w:rsidR="00810AAD" w:rsidRDefault="00D95378">
            <w:pPr>
              <w:pStyle w:val="Standaard1"/>
              <w:widowControl w:val="0"/>
              <w:jc w:val="right"/>
            </w:pPr>
            <w:r>
              <w:rPr>
                <w:sz w:val="18"/>
                <w:szCs w:val="18"/>
              </w:rPr>
              <w:t>2.45E-4</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E0217AA" w14:textId="77777777" w:rsidR="00810AAD" w:rsidRDefault="00D95378">
            <w:pPr>
              <w:pStyle w:val="Standaard1"/>
              <w:widowControl w:val="0"/>
              <w:jc w:val="right"/>
            </w:pPr>
            <w:r>
              <w:rPr>
                <w:sz w:val="18"/>
                <w:szCs w:val="18"/>
              </w:rPr>
              <w:t>0.19</w:t>
            </w:r>
          </w:p>
        </w:tc>
        <w:tc>
          <w:tcPr>
            <w:tcW w:w="1147"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vAlign w:val="center"/>
          </w:tcPr>
          <w:p w14:paraId="6152CAC5" w14:textId="77777777" w:rsidR="00810AAD" w:rsidRDefault="00D95378">
            <w:pPr>
              <w:pStyle w:val="Standaard1"/>
              <w:widowControl w:val="0"/>
              <w:jc w:val="right"/>
            </w:pPr>
            <w:r>
              <w:rPr>
                <w:sz w:val="18"/>
                <w:szCs w:val="18"/>
              </w:rPr>
              <w:t>0.01</w:t>
            </w:r>
          </w:p>
        </w:tc>
      </w:tr>
    </w:tbl>
    <w:p w14:paraId="033BFEC4" w14:textId="77777777" w:rsidR="00810AAD" w:rsidRDefault="00810AAD">
      <w:pPr>
        <w:pStyle w:val="Standaard1"/>
      </w:pPr>
    </w:p>
    <w:p w14:paraId="1AD165CA" w14:textId="0D24E334" w:rsidR="00F01857" w:rsidRDefault="00F01857" w:rsidP="00F01857">
      <w:pPr>
        <w:pStyle w:val="Standaard1"/>
        <w:numPr>
          <w:ilvl w:val="0"/>
          <w:numId w:val="2"/>
        </w:numPr>
        <w:rPr>
          <w:lang w:val="nl-NL"/>
        </w:rPr>
      </w:pPr>
      <w:proofErr w:type="spellStart"/>
      <w:r w:rsidRPr="00F01857">
        <w:t>Çalışkan</w:t>
      </w:r>
      <w:proofErr w:type="spellEnd"/>
      <w:r w:rsidRPr="00F01857">
        <w:t xml:space="preserve">, M., Baker, S. W., Gilad, Y. &amp; Ober, C. Host genetic variation influences gene expression response to rhinovirus infection. </w:t>
      </w:r>
      <w:proofErr w:type="spellStart"/>
      <w:r w:rsidRPr="00F01857">
        <w:rPr>
          <w:lang w:val="nl-NL"/>
        </w:rPr>
        <w:t>PLoS</w:t>
      </w:r>
      <w:proofErr w:type="spellEnd"/>
      <w:r w:rsidRPr="00F01857">
        <w:rPr>
          <w:lang w:val="nl-NL"/>
        </w:rPr>
        <w:t xml:space="preserve"> Genet. 11, e1005111 (2015).</w:t>
      </w:r>
    </w:p>
    <w:p w14:paraId="4AFB31F4" w14:textId="6E3AB219" w:rsidR="00F01857" w:rsidRDefault="00F01857" w:rsidP="00F01857">
      <w:pPr>
        <w:pStyle w:val="Standaard1"/>
        <w:numPr>
          <w:ilvl w:val="0"/>
          <w:numId w:val="2"/>
        </w:numPr>
      </w:pPr>
      <w:proofErr w:type="spellStart"/>
      <w:r w:rsidRPr="00F01857">
        <w:rPr>
          <w:lang w:val="nl-NL"/>
        </w:rPr>
        <w:t>Fairfax</w:t>
      </w:r>
      <w:proofErr w:type="spellEnd"/>
      <w:r w:rsidRPr="00F01857">
        <w:rPr>
          <w:lang w:val="nl-NL"/>
        </w:rPr>
        <w:t xml:space="preserve">, B. P. et al. </w:t>
      </w:r>
      <w:r>
        <w:t>Innate immune activity conditions the effect of regulatory variants upon monocyte gene expression. Science 343, 1246949 (2014).</w:t>
      </w:r>
    </w:p>
    <w:p w14:paraId="103D0B8F" w14:textId="2A57ECA0" w:rsidR="00810AAD" w:rsidRDefault="00D95378" w:rsidP="00E61D03">
      <w:pPr>
        <w:pStyle w:val="Kop1"/>
      </w:pPr>
      <w:r>
        <w:lastRenderedPageBreak/>
        <w:t xml:space="preserve">Table </w:t>
      </w:r>
      <w:r w:rsidR="00615D11">
        <w:t>S16</w:t>
      </w:r>
      <w:r>
        <w:t xml:space="preserve">. Replication of interactions not falling into the top 10 modules in </w:t>
      </w:r>
      <w:proofErr w:type="spellStart"/>
      <w:r>
        <w:t>Geuvadis</w:t>
      </w:r>
      <w:proofErr w:type="spellEnd"/>
    </w:p>
    <w:p w14:paraId="10F127D9" w14:textId="77777777" w:rsidR="00810AAD" w:rsidRDefault="00D95378">
      <w:pPr>
        <w:pStyle w:val="Standaard1"/>
      </w:pPr>
      <w:r>
        <w:t>Supplied separately</w:t>
      </w:r>
    </w:p>
    <w:p w14:paraId="0E925A78" w14:textId="77777777" w:rsidR="00810AAD" w:rsidRDefault="00810AAD"/>
    <w:p w14:paraId="1FA56EA2" w14:textId="5AC83455" w:rsidR="00810AAD" w:rsidRDefault="00D95378" w:rsidP="00E61D03">
      <w:pPr>
        <w:pStyle w:val="Kop1"/>
      </w:pPr>
      <w:r>
        <w:lastRenderedPageBreak/>
        <w:t xml:space="preserve">Table </w:t>
      </w:r>
      <w:r w:rsidR="00615D11">
        <w:t>S17</w:t>
      </w:r>
      <w:r>
        <w:t>. General mapping statistics</w:t>
      </w:r>
    </w:p>
    <w:p w14:paraId="289209CE" w14:textId="77777777" w:rsidR="00810AAD" w:rsidRDefault="00810AAD">
      <w:pPr>
        <w:pStyle w:val="Standaard1"/>
      </w:pPr>
    </w:p>
    <w:tbl>
      <w:tblPr>
        <w:tblW w:w="0" w:type="auto"/>
        <w:tblInd w:w="-108" w:type="dxa"/>
        <w:tblBorders>
          <w:top w:val="single" w:sz="8" w:space="0" w:color="10253F"/>
          <w:left w:val="single" w:sz="8" w:space="0" w:color="10253F"/>
          <w:bottom w:val="single" w:sz="8" w:space="0" w:color="10253F"/>
          <w:right w:val="single" w:sz="8" w:space="0" w:color="10253F"/>
        </w:tblBorders>
        <w:tblCellMar>
          <w:left w:w="10" w:type="dxa"/>
          <w:right w:w="10" w:type="dxa"/>
        </w:tblCellMar>
        <w:tblLook w:val="0000" w:firstRow="0" w:lastRow="0" w:firstColumn="0" w:lastColumn="0" w:noHBand="0" w:noVBand="0"/>
      </w:tblPr>
      <w:tblGrid>
        <w:gridCol w:w="6115"/>
        <w:gridCol w:w="3244"/>
      </w:tblGrid>
      <w:tr w:rsidR="00810AAD" w14:paraId="0B5F122F" w14:textId="77777777">
        <w:trPr>
          <w:trHeight w:val="451"/>
        </w:trPr>
        <w:tc>
          <w:tcPr>
            <w:tcW w:w="6115" w:type="dxa"/>
            <w:tcBorders>
              <w:top w:val="single" w:sz="8" w:space="0" w:color="10253F"/>
              <w:left w:val="single" w:sz="8" w:space="0" w:color="10253F"/>
              <w:bottom w:val="single" w:sz="8" w:space="0" w:color="10253F"/>
              <w:right w:val="single" w:sz="8" w:space="0" w:color="10253F"/>
            </w:tcBorders>
            <w:shd w:val="clear" w:color="auto" w:fill="auto"/>
            <w:tcMar>
              <w:top w:w="0" w:type="dxa"/>
              <w:left w:w="108" w:type="dxa"/>
              <w:bottom w:w="0" w:type="dxa"/>
              <w:right w:w="108" w:type="dxa"/>
            </w:tcMar>
            <w:vAlign w:val="center"/>
          </w:tcPr>
          <w:p w14:paraId="058EEC38" w14:textId="77777777" w:rsidR="00810AAD" w:rsidRDefault="00D95378">
            <w:pPr>
              <w:pStyle w:val="Standaard1"/>
              <w:keepNext/>
              <w:keepLines/>
              <w:widowControl w:val="0"/>
            </w:pPr>
            <w:r>
              <w:rPr>
                <w:b/>
              </w:rPr>
              <w:t>Sequence Characteristics</w:t>
            </w:r>
          </w:p>
        </w:tc>
        <w:tc>
          <w:tcPr>
            <w:tcW w:w="3244" w:type="dxa"/>
            <w:tcBorders>
              <w:top w:val="single" w:sz="8" w:space="0" w:color="10253F"/>
              <w:left w:val="single" w:sz="6" w:space="0" w:color="000001"/>
              <w:bottom w:val="single" w:sz="8" w:space="0" w:color="10253F"/>
              <w:right w:val="single" w:sz="8" w:space="0" w:color="10253F"/>
            </w:tcBorders>
            <w:shd w:val="clear" w:color="auto" w:fill="auto"/>
            <w:tcMar>
              <w:top w:w="0" w:type="dxa"/>
              <w:left w:w="108" w:type="dxa"/>
              <w:bottom w:w="0" w:type="dxa"/>
              <w:right w:w="108" w:type="dxa"/>
            </w:tcMar>
            <w:vAlign w:val="center"/>
          </w:tcPr>
          <w:p w14:paraId="5708E5A7" w14:textId="77777777" w:rsidR="00810AAD" w:rsidRDefault="00D95378">
            <w:pPr>
              <w:pStyle w:val="Standaard1"/>
              <w:widowControl w:val="0"/>
            </w:pPr>
            <w:r>
              <w:rPr>
                <w:b/>
              </w:rPr>
              <w:t>Median (interquartile range)</w:t>
            </w:r>
          </w:p>
        </w:tc>
      </w:tr>
      <w:tr w:rsidR="00810AAD" w14:paraId="788AF4F6" w14:textId="77777777">
        <w:trPr>
          <w:trHeight w:val="451"/>
        </w:trPr>
        <w:tc>
          <w:tcPr>
            <w:tcW w:w="6115" w:type="dxa"/>
            <w:tcBorders>
              <w:top w:val="single" w:sz="6" w:space="0" w:color="000001"/>
              <w:left w:val="single" w:sz="8" w:space="0" w:color="10253F"/>
              <w:bottom w:val="single" w:sz="8" w:space="0" w:color="10253F"/>
              <w:right w:val="single" w:sz="8" w:space="0" w:color="10253F"/>
            </w:tcBorders>
            <w:shd w:val="clear" w:color="auto" w:fill="auto"/>
            <w:tcMar>
              <w:top w:w="0" w:type="dxa"/>
              <w:left w:w="108" w:type="dxa"/>
              <w:bottom w:w="0" w:type="dxa"/>
              <w:right w:w="108" w:type="dxa"/>
            </w:tcMar>
            <w:vAlign w:val="center"/>
          </w:tcPr>
          <w:p w14:paraId="594958BC" w14:textId="77777777" w:rsidR="00810AAD" w:rsidRDefault="00D95378">
            <w:pPr>
              <w:pStyle w:val="Standaard1"/>
              <w:widowControl w:val="0"/>
            </w:pPr>
            <w:r>
              <w:t>Number of reads passing QC (</w:t>
            </w:r>
            <w:proofErr w:type="spellStart"/>
            <w:r>
              <w:t>mln</w:t>
            </w:r>
            <w:proofErr w:type="spellEnd"/>
            <w:r>
              <w:t>*)</w:t>
            </w:r>
          </w:p>
        </w:tc>
        <w:tc>
          <w:tcPr>
            <w:tcW w:w="3244" w:type="dxa"/>
            <w:tcBorders>
              <w:top w:val="single" w:sz="6" w:space="0" w:color="000001"/>
              <w:left w:val="single" w:sz="6" w:space="0" w:color="000001"/>
              <w:bottom w:val="single" w:sz="8" w:space="0" w:color="10253F"/>
              <w:right w:val="single" w:sz="8" w:space="0" w:color="10253F"/>
            </w:tcBorders>
            <w:shd w:val="clear" w:color="auto" w:fill="auto"/>
            <w:tcMar>
              <w:top w:w="0" w:type="dxa"/>
              <w:left w:w="108" w:type="dxa"/>
              <w:bottom w:w="0" w:type="dxa"/>
              <w:right w:w="108" w:type="dxa"/>
            </w:tcMar>
            <w:vAlign w:val="center"/>
          </w:tcPr>
          <w:p w14:paraId="6DDDFEF5" w14:textId="77777777" w:rsidR="00810AAD" w:rsidRDefault="00D95378">
            <w:pPr>
              <w:pStyle w:val="Standaard1"/>
              <w:widowControl w:val="0"/>
              <w:tabs>
                <w:tab w:val="left" w:pos="3204"/>
              </w:tabs>
            </w:pPr>
            <w:r>
              <w:t>39.5 (35.14-43.97)</w:t>
            </w:r>
          </w:p>
        </w:tc>
      </w:tr>
      <w:tr w:rsidR="00810AAD" w14:paraId="78E36917" w14:textId="77777777">
        <w:trPr>
          <w:trHeight w:val="451"/>
        </w:trPr>
        <w:tc>
          <w:tcPr>
            <w:tcW w:w="6115" w:type="dxa"/>
            <w:tcBorders>
              <w:top w:val="single" w:sz="6" w:space="0" w:color="000001"/>
              <w:left w:val="single" w:sz="8" w:space="0" w:color="10253F"/>
              <w:bottom w:val="single" w:sz="8" w:space="0" w:color="10253F"/>
              <w:right w:val="single" w:sz="8" w:space="0" w:color="10253F"/>
            </w:tcBorders>
            <w:shd w:val="clear" w:color="auto" w:fill="auto"/>
            <w:tcMar>
              <w:top w:w="0" w:type="dxa"/>
              <w:left w:w="108" w:type="dxa"/>
              <w:bottom w:w="0" w:type="dxa"/>
              <w:right w:w="108" w:type="dxa"/>
            </w:tcMar>
            <w:vAlign w:val="center"/>
          </w:tcPr>
          <w:p w14:paraId="05E47A3B" w14:textId="77777777" w:rsidR="00810AAD" w:rsidRDefault="00D95378">
            <w:pPr>
              <w:pStyle w:val="Standaard1"/>
              <w:keepNext/>
              <w:keepLines/>
              <w:widowControl w:val="0"/>
            </w:pPr>
            <w:r>
              <w:t>Percentage of aligned reads</w:t>
            </w:r>
          </w:p>
        </w:tc>
        <w:tc>
          <w:tcPr>
            <w:tcW w:w="3244" w:type="dxa"/>
            <w:tcBorders>
              <w:top w:val="single" w:sz="6" w:space="0" w:color="000001"/>
              <w:left w:val="single" w:sz="6" w:space="0" w:color="000001"/>
              <w:bottom w:val="single" w:sz="8" w:space="0" w:color="10253F"/>
              <w:right w:val="single" w:sz="8" w:space="0" w:color="10253F"/>
            </w:tcBorders>
            <w:shd w:val="clear" w:color="auto" w:fill="auto"/>
            <w:tcMar>
              <w:top w:w="0" w:type="dxa"/>
              <w:left w:w="108" w:type="dxa"/>
              <w:bottom w:w="0" w:type="dxa"/>
              <w:right w:w="108" w:type="dxa"/>
            </w:tcMar>
            <w:vAlign w:val="center"/>
          </w:tcPr>
          <w:p w14:paraId="2931DC76" w14:textId="77777777" w:rsidR="00810AAD" w:rsidRDefault="00D95378">
            <w:pPr>
              <w:pStyle w:val="Standaard1"/>
              <w:widowControl w:val="0"/>
              <w:tabs>
                <w:tab w:val="left" w:pos="3204"/>
              </w:tabs>
            </w:pPr>
            <w:r>
              <w:t>92.16 (91.41-92.63)</w:t>
            </w:r>
          </w:p>
        </w:tc>
      </w:tr>
      <w:tr w:rsidR="00810AAD" w14:paraId="13C93B95" w14:textId="77777777">
        <w:trPr>
          <w:trHeight w:val="451"/>
        </w:trPr>
        <w:tc>
          <w:tcPr>
            <w:tcW w:w="6115" w:type="dxa"/>
            <w:tcBorders>
              <w:top w:val="single" w:sz="6" w:space="0" w:color="000001"/>
              <w:left w:val="single" w:sz="8" w:space="0" w:color="10253F"/>
              <w:bottom w:val="single" w:sz="8" w:space="0" w:color="10253F"/>
              <w:right w:val="single" w:sz="8" w:space="0" w:color="10253F"/>
            </w:tcBorders>
            <w:shd w:val="clear" w:color="auto" w:fill="auto"/>
            <w:tcMar>
              <w:top w:w="0" w:type="dxa"/>
              <w:left w:w="108" w:type="dxa"/>
              <w:bottom w:w="0" w:type="dxa"/>
              <w:right w:w="108" w:type="dxa"/>
            </w:tcMar>
            <w:vAlign w:val="center"/>
          </w:tcPr>
          <w:p w14:paraId="47438979" w14:textId="77777777" w:rsidR="00810AAD" w:rsidRDefault="00D95378">
            <w:pPr>
              <w:pStyle w:val="Standaard1"/>
              <w:keepNext/>
              <w:keepLines/>
              <w:widowControl w:val="0"/>
            </w:pPr>
            <w:r>
              <w:t>Percentage of aligned reads mapping to annotated exons</w:t>
            </w:r>
          </w:p>
        </w:tc>
        <w:tc>
          <w:tcPr>
            <w:tcW w:w="3244" w:type="dxa"/>
            <w:tcBorders>
              <w:top w:val="single" w:sz="6" w:space="0" w:color="000001"/>
              <w:left w:val="single" w:sz="6" w:space="0" w:color="000001"/>
              <w:bottom w:val="single" w:sz="8" w:space="0" w:color="10253F"/>
              <w:right w:val="single" w:sz="8" w:space="0" w:color="10253F"/>
            </w:tcBorders>
            <w:shd w:val="clear" w:color="auto" w:fill="auto"/>
            <w:tcMar>
              <w:top w:w="0" w:type="dxa"/>
              <w:left w:w="108" w:type="dxa"/>
              <w:bottom w:w="0" w:type="dxa"/>
              <w:right w:w="108" w:type="dxa"/>
            </w:tcMar>
            <w:vAlign w:val="center"/>
          </w:tcPr>
          <w:p w14:paraId="04FDB303" w14:textId="77777777" w:rsidR="00810AAD" w:rsidRPr="00D95378" w:rsidRDefault="00D95378">
            <w:r w:rsidRPr="00D95378">
              <w:rPr>
                <w:rFonts w:eastAsia="Times New Roman"/>
                <w:shd w:val="clear" w:color="auto" w:fill="FFFFFF"/>
              </w:rPr>
              <w:t>88.66 (87.54-89.66)</w:t>
            </w:r>
          </w:p>
        </w:tc>
      </w:tr>
      <w:tr w:rsidR="00810AAD" w14:paraId="27F5FD5A" w14:textId="77777777">
        <w:trPr>
          <w:trHeight w:val="451"/>
        </w:trPr>
        <w:tc>
          <w:tcPr>
            <w:tcW w:w="6115" w:type="dxa"/>
            <w:tcBorders>
              <w:top w:val="single" w:sz="6" w:space="0" w:color="000001"/>
              <w:left w:val="single" w:sz="8" w:space="0" w:color="10253F"/>
              <w:bottom w:val="single" w:sz="8" w:space="0" w:color="10253F"/>
              <w:right w:val="single" w:sz="8" w:space="0" w:color="10253F"/>
            </w:tcBorders>
            <w:shd w:val="clear" w:color="auto" w:fill="auto"/>
            <w:tcMar>
              <w:top w:w="0" w:type="dxa"/>
              <w:left w:w="108" w:type="dxa"/>
              <w:bottom w:w="0" w:type="dxa"/>
              <w:right w:w="108" w:type="dxa"/>
            </w:tcMar>
            <w:vAlign w:val="center"/>
          </w:tcPr>
          <w:p w14:paraId="29FF6D2A" w14:textId="77777777" w:rsidR="00810AAD" w:rsidRDefault="00D95378">
            <w:pPr>
              <w:pStyle w:val="Standaard1"/>
              <w:widowControl w:val="0"/>
            </w:pPr>
            <w:r>
              <w:t>Number of genes detected (&gt;0 count) per sample</w:t>
            </w:r>
          </w:p>
        </w:tc>
        <w:tc>
          <w:tcPr>
            <w:tcW w:w="3244" w:type="dxa"/>
            <w:tcBorders>
              <w:top w:val="single" w:sz="6" w:space="0" w:color="000001"/>
              <w:left w:val="single" w:sz="6" w:space="0" w:color="000001"/>
              <w:bottom w:val="single" w:sz="8" w:space="0" w:color="10253F"/>
              <w:right w:val="single" w:sz="8" w:space="0" w:color="10253F"/>
            </w:tcBorders>
            <w:shd w:val="clear" w:color="auto" w:fill="auto"/>
            <w:tcMar>
              <w:top w:w="0" w:type="dxa"/>
              <w:left w:w="108" w:type="dxa"/>
              <w:bottom w:w="0" w:type="dxa"/>
              <w:right w:w="108" w:type="dxa"/>
            </w:tcMar>
            <w:vAlign w:val="center"/>
          </w:tcPr>
          <w:p w14:paraId="470BBA46" w14:textId="77777777" w:rsidR="00810AAD" w:rsidRDefault="00D95378">
            <w:pPr>
              <w:pStyle w:val="Standaard1"/>
              <w:widowControl w:val="0"/>
              <w:tabs>
                <w:tab w:val="left" w:pos="3204"/>
              </w:tabs>
            </w:pPr>
            <w:r>
              <w:t>30,920 (30,200-31,610)</w:t>
            </w:r>
          </w:p>
        </w:tc>
      </w:tr>
      <w:tr w:rsidR="00810AAD" w14:paraId="2FFBA84A" w14:textId="77777777">
        <w:trPr>
          <w:trHeight w:val="451"/>
        </w:trPr>
        <w:tc>
          <w:tcPr>
            <w:tcW w:w="6115" w:type="dxa"/>
            <w:tcBorders>
              <w:top w:val="single" w:sz="6" w:space="0" w:color="000001"/>
              <w:left w:val="single" w:sz="8" w:space="0" w:color="10253F"/>
              <w:bottom w:val="single" w:sz="8" w:space="0" w:color="10253F"/>
              <w:right w:val="single" w:sz="8" w:space="0" w:color="10253F"/>
            </w:tcBorders>
            <w:shd w:val="clear" w:color="auto" w:fill="auto"/>
            <w:tcMar>
              <w:top w:w="0" w:type="dxa"/>
              <w:left w:w="108" w:type="dxa"/>
              <w:bottom w:w="0" w:type="dxa"/>
              <w:right w:w="108" w:type="dxa"/>
            </w:tcMar>
            <w:vAlign w:val="center"/>
          </w:tcPr>
          <w:p w14:paraId="23052B15" w14:textId="77777777" w:rsidR="00810AAD" w:rsidRDefault="00D95378">
            <w:pPr>
              <w:pStyle w:val="Standaard1"/>
              <w:keepNext/>
              <w:keepLines/>
              <w:widowControl w:val="0"/>
            </w:pPr>
            <w:r>
              <w:t>GC percentage**</w:t>
            </w:r>
          </w:p>
        </w:tc>
        <w:tc>
          <w:tcPr>
            <w:tcW w:w="3244" w:type="dxa"/>
            <w:tcBorders>
              <w:top w:val="single" w:sz="6" w:space="0" w:color="000001"/>
              <w:left w:val="single" w:sz="6" w:space="0" w:color="000001"/>
              <w:bottom w:val="single" w:sz="8" w:space="0" w:color="10253F"/>
              <w:right w:val="single" w:sz="8" w:space="0" w:color="10253F"/>
            </w:tcBorders>
            <w:shd w:val="clear" w:color="auto" w:fill="auto"/>
            <w:tcMar>
              <w:top w:w="0" w:type="dxa"/>
              <w:left w:w="108" w:type="dxa"/>
              <w:bottom w:w="0" w:type="dxa"/>
              <w:right w:w="108" w:type="dxa"/>
            </w:tcMar>
            <w:vAlign w:val="center"/>
          </w:tcPr>
          <w:p w14:paraId="18527FC0" w14:textId="77777777" w:rsidR="00810AAD" w:rsidRDefault="00D95378">
            <w:pPr>
              <w:pStyle w:val="Standaard1"/>
              <w:widowControl w:val="0"/>
              <w:tabs>
                <w:tab w:val="left" w:pos="3204"/>
              </w:tabs>
            </w:pPr>
            <w:r>
              <w:t>52.13 (51.58-52.74)</w:t>
            </w:r>
          </w:p>
        </w:tc>
      </w:tr>
    </w:tbl>
    <w:p w14:paraId="6473F9EB" w14:textId="77777777" w:rsidR="00810AAD" w:rsidRDefault="00D95378">
      <w:pPr>
        <w:pStyle w:val="Standaard1"/>
      </w:pPr>
      <w:r>
        <w:rPr>
          <w:sz w:val="18"/>
          <w:szCs w:val="18"/>
        </w:rPr>
        <w:t>*</w:t>
      </w:r>
      <w:proofErr w:type="spellStart"/>
      <w:r>
        <w:rPr>
          <w:sz w:val="18"/>
          <w:szCs w:val="18"/>
        </w:rPr>
        <w:t>mln</w:t>
      </w:r>
      <w:proofErr w:type="spellEnd"/>
      <w:r>
        <w:rPr>
          <w:sz w:val="18"/>
          <w:szCs w:val="18"/>
        </w:rPr>
        <w:t>, million</w:t>
      </w:r>
    </w:p>
    <w:p w14:paraId="5047A0CF" w14:textId="77777777" w:rsidR="00810AAD" w:rsidRDefault="00D95378">
      <w:pPr>
        <w:pStyle w:val="Standaard1"/>
      </w:pPr>
      <w:r>
        <w:rPr>
          <w:sz w:val="18"/>
          <w:szCs w:val="18"/>
        </w:rPr>
        <w:t xml:space="preserve">**GC percentage was estimated on raw </w:t>
      </w:r>
      <w:proofErr w:type="spellStart"/>
      <w:r>
        <w:rPr>
          <w:sz w:val="18"/>
          <w:szCs w:val="18"/>
        </w:rPr>
        <w:t>fastq</w:t>
      </w:r>
      <w:proofErr w:type="spellEnd"/>
      <w:r>
        <w:rPr>
          <w:sz w:val="18"/>
          <w:szCs w:val="18"/>
        </w:rPr>
        <w:t xml:space="preserve"> files.</w:t>
      </w:r>
    </w:p>
    <w:p w14:paraId="66F10960" w14:textId="77777777" w:rsidR="00810AAD" w:rsidRDefault="00810AAD">
      <w:pPr>
        <w:pStyle w:val="Standaard1"/>
      </w:pPr>
    </w:p>
    <w:p w14:paraId="4801A275" w14:textId="77777777" w:rsidR="00810AAD" w:rsidRDefault="00810AAD"/>
    <w:p w14:paraId="01C242A4" w14:textId="4D8C9697" w:rsidR="00810AAD" w:rsidRDefault="00D95378" w:rsidP="00E61D03">
      <w:pPr>
        <w:pStyle w:val="Kop1"/>
      </w:pPr>
      <w:r>
        <w:lastRenderedPageBreak/>
        <w:t xml:space="preserve">Table </w:t>
      </w:r>
      <w:r w:rsidR="00615D11">
        <w:t>S18</w:t>
      </w:r>
      <w:r>
        <w:t>. The set of trait/disease-associated variants used for eQTL annotation</w:t>
      </w:r>
    </w:p>
    <w:p w14:paraId="148342C8" w14:textId="77777777" w:rsidR="00810AAD" w:rsidRDefault="00D95378">
      <w:pPr>
        <w:pStyle w:val="Standaard1"/>
      </w:pPr>
      <w:r>
        <w:t>Supplied separately</w:t>
      </w:r>
    </w:p>
    <w:p w14:paraId="10BD8739" w14:textId="1EF06031" w:rsidR="00F13A53" w:rsidRPr="00D85DB6" w:rsidRDefault="00F13A53" w:rsidP="00A926DD">
      <w:pPr>
        <w:pStyle w:val="Kop1"/>
      </w:pPr>
    </w:p>
    <w:sectPr w:rsidR="00F13A53" w:rsidRPr="00D85DB6">
      <w:pgSz w:w="12240" w:h="15840"/>
      <w:pgMar w:top="1440" w:right="1440" w:bottom="1440" w:left="1440" w:header="0" w:footer="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Lucida Grande">
    <w:altName w:val="Arial"/>
    <w:charset w:val="00"/>
    <w:family w:val="auto"/>
    <w:pitch w:val="variable"/>
    <w:sig w:usb0="00000000" w:usb1="5000A1FF" w:usb2="00000000" w:usb3="00000000" w:csb0="000001BF" w:csb1="00000000"/>
  </w:font>
  <w:font w:name="Liberation Sans">
    <w:altName w:val="Arial"/>
    <w:charset w:val="01"/>
    <w:family w:val="swiss"/>
    <w:pitch w:val="variable"/>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F68E8"/>
    <w:multiLevelType w:val="multilevel"/>
    <w:tmpl w:val="D3DC3E92"/>
    <w:lvl w:ilvl="0">
      <w:start w:val="1"/>
      <w:numFmt w:val="none"/>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pStyle w:val="Kop4"/>
      <w:suff w:val="nothing"/>
      <w:lvlText w:val=""/>
      <w:lvlJc w:val="left"/>
      <w:pPr>
        <w:tabs>
          <w:tab w:val="num" w:pos="864"/>
        </w:tabs>
        <w:ind w:left="864" w:hanging="864"/>
      </w:pPr>
    </w:lvl>
    <w:lvl w:ilvl="4">
      <w:start w:val="1"/>
      <w:numFmt w:val="none"/>
      <w:pStyle w:val="Kop5"/>
      <w:suff w:val="nothing"/>
      <w:lvlText w:val=""/>
      <w:lvlJc w:val="left"/>
      <w:pPr>
        <w:tabs>
          <w:tab w:val="num" w:pos="1008"/>
        </w:tabs>
        <w:ind w:left="1008" w:hanging="1008"/>
      </w:pPr>
    </w:lvl>
    <w:lvl w:ilvl="5">
      <w:start w:val="1"/>
      <w:numFmt w:val="none"/>
      <w:pStyle w:val="Kop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B2C69E0"/>
    <w:multiLevelType w:val="hybridMultilevel"/>
    <w:tmpl w:val="D34ED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AD"/>
    <w:rsid w:val="00043D40"/>
    <w:rsid w:val="00190FE4"/>
    <w:rsid w:val="00222701"/>
    <w:rsid w:val="00301BF0"/>
    <w:rsid w:val="004F2E34"/>
    <w:rsid w:val="005E2269"/>
    <w:rsid w:val="00615D11"/>
    <w:rsid w:val="006737C2"/>
    <w:rsid w:val="007D7216"/>
    <w:rsid w:val="00810AAD"/>
    <w:rsid w:val="00A0793B"/>
    <w:rsid w:val="00A926DD"/>
    <w:rsid w:val="00D5684C"/>
    <w:rsid w:val="00D85DB6"/>
    <w:rsid w:val="00D95378"/>
    <w:rsid w:val="00DD6F7B"/>
    <w:rsid w:val="00E61D03"/>
    <w:rsid w:val="00E91307"/>
    <w:rsid w:val="00F01857"/>
    <w:rsid w:val="00F13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8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tabs>
        <w:tab w:val="left" w:pos="720"/>
      </w:tabs>
      <w:suppressAutoHyphens/>
    </w:pPr>
    <w:rPr>
      <w:rFonts w:ascii="Arial" w:eastAsia="Arial" w:hAnsi="Arial" w:cs="Arial"/>
    </w:rPr>
  </w:style>
  <w:style w:type="paragraph" w:styleId="Kop1">
    <w:name w:val="heading 1"/>
    <w:basedOn w:val="Standaard1"/>
    <w:next w:val="Textbody"/>
    <w:qFormat/>
    <w:rsid w:val="00E61D03"/>
    <w:pPr>
      <w:pageBreakBefore/>
      <w:outlineLvl w:val="0"/>
    </w:pPr>
    <w:rPr>
      <w:b/>
    </w:rPr>
  </w:style>
  <w:style w:type="paragraph" w:styleId="Kop2">
    <w:name w:val="heading 2"/>
    <w:next w:val="Textbody"/>
    <w:pPr>
      <w:keepNext/>
      <w:keepLines/>
      <w:widowControl w:val="0"/>
      <w:numPr>
        <w:ilvl w:val="1"/>
        <w:numId w:val="1"/>
      </w:numPr>
      <w:tabs>
        <w:tab w:val="left" w:pos="720"/>
      </w:tabs>
      <w:suppressAutoHyphens/>
      <w:spacing w:before="200" w:after="0"/>
      <w:outlineLvl w:val="1"/>
    </w:pPr>
    <w:rPr>
      <w:rFonts w:ascii="Trebuchet MS" w:eastAsia="Trebuchet MS" w:hAnsi="Trebuchet MS" w:cs="Trebuchet MS"/>
      <w:b/>
      <w:color w:val="000000"/>
      <w:sz w:val="26"/>
      <w:szCs w:val="26"/>
    </w:rPr>
  </w:style>
  <w:style w:type="paragraph" w:styleId="Kop3">
    <w:name w:val="heading 3"/>
    <w:next w:val="Textbody"/>
    <w:pPr>
      <w:keepNext/>
      <w:keepLines/>
      <w:widowControl w:val="0"/>
      <w:numPr>
        <w:ilvl w:val="2"/>
        <w:numId w:val="1"/>
      </w:numPr>
      <w:tabs>
        <w:tab w:val="left" w:pos="720"/>
      </w:tabs>
      <w:suppressAutoHyphens/>
      <w:spacing w:before="160" w:after="0"/>
      <w:outlineLvl w:val="2"/>
    </w:pPr>
    <w:rPr>
      <w:rFonts w:ascii="Trebuchet MS" w:eastAsia="Trebuchet MS" w:hAnsi="Trebuchet MS" w:cs="Trebuchet MS"/>
      <w:b/>
      <w:color w:val="666666"/>
      <w:sz w:val="24"/>
      <w:szCs w:val="24"/>
    </w:rPr>
  </w:style>
  <w:style w:type="paragraph" w:styleId="Kop4">
    <w:name w:val="heading 4"/>
    <w:next w:val="Textbody"/>
    <w:pPr>
      <w:keepNext/>
      <w:keepLines/>
      <w:widowControl w:val="0"/>
      <w:numPr>
        <w:ilvl w:val="3"/>
        <w:numId w:val="1"/>
      </w:numPr>
      <w:tabs>
        <w:tab w:val="left" w:pos="720"/>
      </w:tabs>
      <w:suppressAutoHyphens/>
      <w:spacing w:before="160" w:after="0"/>
      <w:outlineLvl w:val="3"/>
    </w:pPr>
    <w:rPr>
      <w:rFonts w:ascii="Trebuchet MS" w:eastAsia="Trebuchet MS" w:hAnsi="Trebuchet MS" w:cs="Trebuchet MS"/>
      <w:color w:val="666666"/>
      <w:u w:val="single"/>
    </w:rPr>
  </w:style>
  <w:style w:type="paragraph" w:styleId="Kop5">
    <w:name w:val="heading 5"/>
    <w:next w:val="Textbody"/>
    <w:pPr>
      <w:keepNext/>
      <w:keepLines/>
      <w:widowControl w:val="0"/>
      <w:numPr>
        <w:ilvl w:val="4"/>
        <w:numId w:val="1"/>
      </w:numPr>
      <w:tabs>
        <w:tab w:val="left" w:pos="720"/>
      </w:tabs>
      <w:suppressAutoHyphens/>
      <w:spacing w:before="160" w:after="0"/>
      <w:outlineLvl w:val="4"/>
    </w:pPr>
    <w:rPr>
      <w:rFonts w:ascii="Trebuchet MS" w:eastAsia="Trebuchet MS" w:hAnsi="Trebuchet MS" w:cs="Trebuchet MS"/>
      <w:color w:val="666666"/>
    </w:rPr>
  </w:style>
  <w:style w:type="paragraph" w:styleId="Kop6">
    <w:name w:val="heading 6"/>
    <w:next w:val="Textbody"/>
    <w:pPr>
      <w:keepNext/>
      <w:keepLines/>
      <w:widowControl w:val="0"/>
      <w:numPr>
        <w:ilvl w:val="5"/>
        <w:numId w:val="1"/>
      </w:numPr>
      <w:tabs>
        <w:tab w:val="left" w:pos="720"/>
      </w:tabs>
      <w:suppressAutoHyphens/>
      <w:spacing w:before="160" w:after="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ommentTextChar">
    <w:name w:val="Comment Text Char"/>
    <w:basedOn w:val="Standaardalinea-lettertype"/>
    <w:rPr>
      <w:sz w:val="24"/>
      <w:szCs w:val="24"/>
    </w:rPr>
  </w:style>
  <w:style w:type="character" w:styleId="Verwijzingopmerking">
    <w:name w:val="annotation reference"/>
    <w:basedOn w:val="Standaardalinea-lettertype"/>
    <w:rPr>
      <w:sz w:val="18"/>
      <w:szCs w:val="18"/>
    </w:rPr>
  </w:style>
  <w:style w:type="character" w:customStyle="1" w:styleId="BalloonTextChar">
    <w:name w:val="Balloon Text Char"/>
    <w:basedOn w:val="Standaardalinea-lettertype"/>
    <w:rPr>
      <w:rFonts w:ascii="Lucida Grande" w:hAnsi="Lucida Grande" w:cs="Lucida Grande"/>
      <w:sz w:val="18"/>
      <w:szCs w:val="18"/>
    </w:rPr>
  </w:style>
  <w:style w:type="character" w:customStyle="1" w:styleId="CommentSubjectChar">
    <w:name w:val="Comment Subject Char"/>
    <w:basedOn w:val="CommentTextChar"/>
    <w:rPr>
      <w:b/>
      <w:bCs/>
      <w:sz w:val="20"/>
      <w:szCs w:val="20"/>
    </w:rPr>
  </w:style>
  <w:style w:type="character" w:customStyle="1" w:styleId="InternetLink">
    <w:name w:val="Internet Link"/>
    <w:rPr>
      <w:color w:val="000080"/>
      <w:u w:val="single"/>
      <w:lang w:val="en-US" w:eastAsia="en-US" w:bidi="en-US"/>
    </w:rPr>
  </w:style>
  <w:style w:type="paragraph" w:customStyle="1" w:styleId="Heading">
    <w:name w:val="Heading"/>
    <w:basedOn w:val="Standaard"/>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Standaard"/>
    <w:pPr>
      <w:spacing w:after="120"/>
    </w:pPr>
  </w:style>
  <w:style w:type="paragraph" w:styleId="Lijst">
    <w:name w:val="List"/>
    <w:basedOn w:val="Textbody"/>
    <w:rPr>
      <w:rFonts w:cs="Lohit Hindi"/>
    </w:rPr>
  </w:style>
  <w:style w:type="paragraph" w:styleId="Bijschrift">
    <w:name w:val="caption"/>
    <w:basedOn w:val="Standaard"/>
    <w:pPr>
      <w:suppressLineNumbers/>
      <w:spacing w:before="120" w:after="120"/>
    </w:pPr>
    <w:rPr>
      <w:rFonts w:cs="Lohit Hindi"/>
      <w:i/>
      <w:iCs/>
      <w:sz w:val="24"/>
      <w:szCs w:val="24"/>
    </w:rPr>
  </w:style>
  <w:style w:type="paragraph" w:customStyle="1" w:styleId="Index">
    <w:name w:val="Index"/>
    <w:basedOn w:val="Standaard"/>
    <w:pPr>
      <w:suppressLineNumbers/>
    </w:pPr>
    <w:rPr>
      <w:rFonts w:cs="Lohit Hindi"/>
    </w:rPr>
  </w:style>
  <w:style w:type="paragraph" w:customStyle="1" w:styleId="Standaard1">
    <w:name w:val="Standaard1"/>
    <w:pPr>
      <w:tabs>
        <w:tab w:val="left" w:pos="720"/>
      </w:tabs>
      <w:suppressAutoHyphens/>
    </w:pPr>
    <w:rPr>
      <w:rFonts w:ascii="Arial" w:eastAsia="Arial" w:hAnsi="Arial" w:cs="Arial"/>
    </w:rPr>
  </w:style>
  <w:style w:type="paragraph" w:styleId="Titel">
    <w:name w:val="Title"/>
    <w:basedOn w:val="Standaard1"/>
    <w:next w:val="Ondertitel"/>
    <w:pPr>
      <w:keepNext/>
      <w:keepLines/>
      <w:jc w:val="center"/>
    </w:pPr>
    <w:rPr>
      <w:rFonts w:ascii="Trebuchet MS" w:eastAsia="Trebuchet MS" w:hAnsi="Trebuchet MS" w:cs="Trebuchet MS"/>
      <w:b/>
      <w:bCs/>
      <w:sz w:val="42"/>
      <w:szCs w:val="42"/>
    </w:rPr>
  </w:style>
  <w:style w:type="paragraph" w:styleId="Ondertitel">
    <w:name w:val="Subtitle"/>
    <w:basedOn w:val="Standaard1"/>
    <w:next w:val="Textbody"/>
    <w:pPr>
      <w:keepNext/>
      <w:keepLines/>
      <w:jc w:val="center"/>
    </w:pPr>
    <w:rPr>
      <w:rFonts w:ascii="Trebuchet MS" w:eastAsia="Trebuchet MS" w:hAnsi="Trebuchet MS" w:cs="Trebuchet MS"/>
      <w:i/>
      <w:iCs/>
      <w:color w:val="666666"/>
      <w:sz w:val="26"/>
      <w:szCs w:val="26"/>
    </w:rPr>
  </w:style>
  <w:style w:type="paragraph" w:styleId="Tekstopmerking">
    <w:name w:val="annotation text"/>
    <w:basedOn w:val="Standaard"/>
    <w:pPr>
      <w:spacing w:line="100" w:lineRule="atLeast"/>
    </w:pPr>
    <w:rPr>
      <w:sz w:val="24"/>
      <w:szCs w:val="24"/>
    </w:rPr>
  </w:style>
  <w:style w:type="paragraph" w:styleId="Ballontekst">
    <w:name w:val="Balloon Text"/>
    <w:basedOn w:val="Standaard"/>
    <w:pPr>
      <w:spacing w:line="100" w:lineRule="atLeast"/>
    </w:pPr>
    <w:rPr>
      <w:rFonts w:ascii="Lucida Grande" w:hAnsi="Lucida Grande" w:cs="Lucida Grande"/>
      <w:sz w:val="18"/>
      <w:szCs w:val="18"/>
    </w:rPr>
  </w:style>
  <w:style w:type="paragraph" w:styleId="Onderwerpvanopmerking">
    <w:name w:val="annotation subject"/>
    <w:basedOn w:val="Tekstopmerking"/>
    <w:rPr>
      <w:b/>
      <w:bCs/>
      <w:sz w:val="20"/>
      <w:szCs w:val="20"/>
    </w:rPr>
  </w:style>
  <w:style w:type="paragraph" w:styleId="Revisie">
    <w:name w:val="Revision"/>
    <w:pPr>
      <w:tabs>
        <w:tab w:val="left" w:pos="720"/>
      </w:tabs>
      <w:suppressAutoHyphens/>
      <w:spacing w:line="100" w:lineRule="atLeast"/>
    </w:pPr>
    <w:rPr>
      <w:rFonts w:ascii="Arial" w:eastAsia="Arial" w:hAnsi="Arial" w:cs="Arial"/>
    </w:rPr>
  </w:style>
  <w:style w:type="paragraph" w:styleId="Kopvaninhoudsopgave">
    <w:name w:val="TOC Heading"/>
    <w:basedOn w:val="Kop1"/>
    <w:next w:val="Standaard"/>
    <w:uiPriority w:val="39"/>
    <w:unhideWhenUsed/>
    <w:qFormat/>
    <w:rsid w:val="00E61D03"/>
    <w:pPr>
      <w:keepNext/>
      <w:keepLines/>
      <w:pageBreakBefore w:val="0"/>
      <w:tabs>
        <w:tab w:val="clear" w:pos="72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Inhopg1">
    <w:name w:val="toc 1"/>
    <w:basedOn w:val="Standaard"/>
    <w:next w:val="Standaard"/>
    <w:autoRedefine/>
    <w:uiPriority w:val="39"/>
    <w:unhideWhenUsed/>
    <w:rsid w:val="00E61D03"/>
    <w:pPr>
      <w:tabs>
        <w:tab w:val="clear" w:pos="720"/>
      </w:tabs>
      <w:spacing w:after="100"/>
    </w:pPr>
  </w:style>
  <w:style w:type="character" w:styleId="Hyperlink">
    <w:name w:val="Hyperlink"/>
    <w:basedOn w:val="Standaardalinea-lettertype"/>
    <w:uiPriority w:val="99"/>
    <w:unhideWhenUsed/>
    <w:rsid w:val="00E61D03"/>
    <w:rPr>
      <w:color w:val="0000FF" w:themeColor="hyperlink"/>
      <w:u w:val="single"/>
    </w:rPr>
  </w:style>
  <w:style w:type="paragraph" w:styleId="Inhopg2">
    <w:name w:val="toc 2"/>
    <w:basedOn w:val="Standaard"/>
    <w:next w:val="Standaard"/>
    <w:autoRedefine/>
    <w:uiPriority w:val="39"/>
    <w:unhideWhenUsed/>
    <w:rsid w:val="00301BF0"/>
    <w:pPr>
      <w:tabs>
        <w:tab w:val="clear" w:pos="720"/>
      </w:tabs>
      <w:ind w:left="220"/>
    </w:pPr>
  </w:style>
  <w:style w:type="paragraph" w:styleId="Inhopg3">
    <w:name w:val="toc 3"/>
    <w:basedOn w:val="Standaard"/>
    <w:next w:val="Standaard"/>
    <w:autoRedefine/>
    <w:uiPriority w:val="39"/>
    <w:unhideWhenUsed/>
    <w:rsid w:val="00301BF0"/>
    <w:pPr>
      <w:tabs>
        <w:tab w:val="clear" w:pos="720"/>
      </w:tabs>
      <w:ind w:left="440"/>
    </w:pPr>
  </w:style>
  <w:style w:type="paragraph" w:styleId="Inhopg4">
    <w:name w:val="toc 4"/>
    <w:basedOn w:val="Standaard"/>
    <w:next w:val="Standaard"/>
    <w:autoRedefine/>
    <w:uiPriority w:val="39"/>
    <w:unhideWhenUsed/>
    <w:rsid w:val="00301BF0"/>
    <w:pPr>
      <w:tabs>
        <w:tab w:val="clear" w:pos="720"/>
      </w:tabs>
      <w:ind w:left="660"/>
    </w:pPr>
  </w:style>
  <w:style w:type="paragraph" w:styleId="Inhopg5">
    <w:name w:val="toc 5"/>
    <w:basedOn w:val="Standaard"/>
    <w:next w:val="Standaard"/>
    <w:autoRedefine/>
    <w:uiPriority w:val="39"/>
    <w:unhideWhenUsed/>
    <w:rsid w:val="00301BF0"/>
    <w:pPr>
      <w:tabs>
        <w:tab w:val="clear" w:pos="720"/>
      </w:tabs>
      <w:ind w:left="880"/>
    </w:pPr>
  </w:style>
  <w:style w:type="paragraph" w:styleId="Inhopg6">
    <w:name w:val="toc 6"/>
    <w:basedOn w:val="Standaard"/>
    <w:next w:val="Standaard"/>
    <w:autoRedefine/>
    <w:uiPriority w:val="39"/>
    <w:unhideWhenUsed/>
    <w:rsid w:val="00301BF0"/>
    <w:pPr>
      <w:tabs>
        <w:tab w:val="clear" w:pos="720"/>
      </w:tabs>
      <w:ind w:left="1100"/>
    </w:pPr>
  </w:style>
  <w:style w:type="paragraph" w:styleId="Inhopg7">
    <w:name w:val="toc 7"/>
    <w:basedOn w:val="Standaard"/>
    <w:next w:val="Standaard"/>
    <w:autoRedefine/>
    <w:uiPriority w:val="39"/>
    <w:unhideWhenUsed/>
    <w:rsid w:val="00301BF0"/>
    <w:pPr>
      <w:tabs>
        <w:tab w:val="clear" w:pos="720"/>
      </w:tabs>
      <w:ind w:left="1320"/>
    </w:pPr>
  </w:style>
  <w:style w:type="paragraph" w:styleId="Inhopg8">
    <w:name w:val="toc 8"/>
    <w:basedOn w:val="Standaard"/>
    <w:next w:val="Standaard"/>
    <w:autoRedefine/>
    <w:uiPriority w:val="39"/>
    <w:unhideWhenUsed/>
    <w:rsid w:val="00301BF0"/>
    <w:pPr>
      <w:tabs>
        <w:tab w:val="clear" w:pos="720"/>
      </w:tabs>
      <w:ind w:left="1540"/>
    </w:pPr>
  </w:style>
  <w:style w:type="paragraph" w:styleId="Inhopg9">
    <w:name w:val="toc 9"/>
    <w:basedOn w:val="Standaard"/>
    <w:next w:val="Standaard"/>
    <w:autoRedefine/>
    <w:uiPriority w:val="39"/>
    <w:unhideWhenUsed/>
    <w:rsid w:val="00301BF0"/>
    <w:pPr>
      <w:tabs>
        <w:tab w:val="clear" w:pos="720"/>
      </w:tabs>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tabs>
        <w:tab w:val="left" w:pos="720"/>
      </w:tabs>
      <w:suppressAutoHyphens/>
    </w:pPr>
    <w:rPr>
      <w:rFonts w:ascii="Arial" w:eastAsia="Arial" w:hAnsi="Arial" w:cs="Arial"/>
    </w:rPr>
  </w:style>
  <w:style w:type="paragraph" w:styleId="Kop1">
    <w:name w:val="heading 1"/>
    <w:basedOn w:val="Standaard1"/>
    <w:next w:val="Textbody"/>
    <w:qFormat/>
    <w:rsid w:val="00E61D03"/>
    <w:pPr>
      <w:pageBreakBefore/>
      <w:outlineLvl w:val="0"/>
    </w:pPr>
    <w:rPr>
      <w:b/>
    </w:rPr>
  </w:style>
  <w:style w:type="paragraph" w:styleId="Kop2">
    <w:name w:val="heading 2"/>
    <w:next w:val="Textbody"/>
    <w:pPr>
      <w:keepNext/>
      <w:keepLines/>
      <w:widowControl w:val="0"/>
      <w:numPr>
        <w:ilvl w:val="1"/>
        <w:numId w:val="1"/>
      </w:numPr>
      <w:tabs>
        <w:tab w:val="left" w:pos="720"/>
      </w:tabs>
      <w:suppressAutoHyphens/>
      <w:spacing w:before="200" w:after="0"/>
      <w:outlineLvl w:val="1"/>
    </w:pPr>
    <w:rPr>
      <w:rFonts w:ascii="Trebuchet MS" w:eastAsia="Trebuchet MS" w:hAnsi="Trebuchet MS" w:cs="Trebuchet MS"/>
      <w:b/>
      <w:color w:val="000000"/>
      <w:sz w:val="26"/>
      <w:szCs w:val="26"/>
    </w:rPr>
  </w:style>
  <w:style w:type="paragraph" w:styleId="Kop3">
    <w:name w:val="heading 3"/>
    <w:next w:val="Textbody"/>
    <w:pPr>
      <w:keepNext/>
      <w:keepLines/>
      <w:widowControl w:val="0"/>
      <w:numPr>
        <w:ilvl w:val="2"/>
        <w:numId w:val="1"/>
      </w:numPr>
      <w:tabs>
        <w:tab w:val="left" w:pos="720"/>
      </w:tabs>
      <w:suppressAutoHyphens/>
      <w:spacing w:before="160" w:after="0"/>
      <w:outlineLvl w:val="2"/>
    </w:pPr>
    <w:rPr>
      <w:rFonts w:ascii="Trebuchet MS" w:eastAsia="Trebuchet MS" w:hAnsi="Trebuchet MS" w:cs="Trebuchet MS"/>
      <w:b/>
      <w:color w:val="666666"/>
      <w:sz w:val="24"/>
      <w:szCs w:val="24"/>
    </w:rPr>
  </w:style>
  <w:style w:type="paragraph" w:styleId="Kop4">
    <w:name w:val="heading 4"/>
    <w:next w:val="Textbody"/>
    <w:pPr>
      <w:keepNext/>
      <w:keepLines/>
      <w:widowControl w:val="0"/>
      <w:numPr>
        <w:ilvl w:val="3"/>
        <w:numId w:val="1"/>
      </w:numPr>
      <w:tabs>
        <w:tab w:val="left" w:pos="720"/>
      </w:tabs>
      <w:suppressAutoHyphens/>
      <w:spacing w:before="160" w:after="0"/>
      <w:outlineLvl w:val="3"/>
    </w:pPr>
    <w:rPr>
      <w:rFonts w:ascii="Trebuchet MS" w:eastAsia="Trebuchet MS" w:hAnsi="Trebuchet MS" w:cs="Trebuchet MS"/>
      <w:color w:val="666666"/>
      <w:u w:val="single"/>
    </w:rPr>
  </w:style>
  <w:style w:type="paragraph" w:styleId="Kop5">
    <w:name w:val="heading 5"/>
    <w:next w:val="Textbody"/>
    <w:pPr>
      <w:keepNext/>
      <w:keepLines/>
      <w:widowControl w:val="0"/>
      <w:numPr>
        <w:ilvl w:val="4"/>
        <w:numId w:val="1"/>
      </w:numPr>
      <w:tabs>
        <w:tab w:val="left" w:pos="720"/>
      </w:tabs>
      <w:suppressAutoHyphens/>
      <w:spacing w:before="160" w:after="0"/>
      <w:outlineLvl w:val="4"/>
    </w:pPr>
    <w:rPr>
      <w:rFonts w:ascii="Trebuchet MS" w:eastAsia="Trebuchet MS" w:hAnsi="Trebuchet MS" w:cs="Trebuchet MS"/>
      <w:color w:val="666666"/>
    </w:rPr>
  </w:style>
  <w:style w:type="paragraph" w:styleId="Kop6">
    <w:name w:val="heading 6"/>
    <w:next w:val="Textbody"/>
    <w:pPr>
      <w:keepNext/>
      <w:keepLines/>
      <w:widowControl w:val="0"/>
      <w:numPr>
        <w:ilvl w:val="5"/>
        <w:numId w:val="1"/>
      </w:numPr>
      <w:tabs>
        <w:tab w:val="left" w:pos="720"/>
      </w:tabs>
      <w:suppressAutoHyphens/>
      <w:spacing w:before="160" w:after="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ommentTextChar">
    <w:name w:val="Comment Text Char"/>
    <w:basedOn w:val="Standaardalinea-lettertype"/>
    <w:rPr>
      <w:sz w:val="24"/>
      <w:szCs w:val="24"/>
    </w:rPr>
  </w:style>
  <w:style w:type="character" w:styleId="Verwijzingopmerking">
    <w:name w:val="annotation reference"/>
    <w:basedOn w:val="Standaardalinea-lettertype"/>
    <w:rPr>
      <w:sz w:val="18"/>
      <w:szCs w:val="18"/>
    </w:rPr>
  </w:style>
  <w:style w:type="character" w:customStyle="1" w:styleId="BalloonTextChar">
    <w:name w:val="Balloon Text Char"/>
    <w:basedOn w:val="Standaardalinea-lettertype"/>
    <w:rPr>
      <w:rFonts w:ascii="Lucida Grande" w:hAnsi="Lucida Grande" w:cs="Lucida Grande"/>
      <w:sz w:val="18"/>
      <w:szCs w:val="18"/>
    </w:rPr>
  </w:style>
  <w:style w:type="character" w:customStyle="1" w:styleId="CommentSubjectChar">
    <w:name w:val="Comment Subject Char"/>
    <w:basedOn w:val="CommentTextChar"/>
    <w:rPr>
      <w:b/>
      <w:bCs/>
      <w:sz w:val="20"/>
      <w:szCs w:val="20"/>
    </w:rPr>
  </w:style>
  <w:style w:type="character" w:customStyle="1" w:styleId="InternetLink">
    <w:name w:val="Internet Link"/>
    <w:rPr>
      <w:color w:val="000080"/>
      <w:u w:val="single"/>
      <w:lang w:val="en-US" w:eastAsia="en-US" w:bidi="en-US"/>
    </w:rPr>
  </w:style>
  <w:style w:type="paragraph" w:customStyle="1" w:styleId="Heading">
    <w:name w:val="Heading"/>
    <w:basedOn w:val="Standaard"/>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Standaard"/>
    <w:pPr>
      <w:spacing w:after="120"/>
    </w:pPr>
  </w:style>
  <w:style w:type="paragraph" w:styleId="Lijst">
    <w:name w:val="List"/>
    <w:basedOn w:val="Textbody"/>
    <w:rPr>
      <w:rFonts w:cs="Lohit Hindi"/>
    </w:rPr>
  </w:style>
  <w:style w:type="paragraph" w:styleId="Bijschrift">
    <w:name w:val="caption"/>
    <w:basedOn w:val="Standaard"/>
    <w:pPr>
      <w:suppressLineNumbers/>
      <w:spacing w:before="120" w:after="120"/>
    </w:pPr>
    <w:rPr>
      <w:rFonts w:cs="Lohit Hindi"/>
      <w:i/>
      <w:iCs/>
      <w:sz w:val="24"/>
      <w:szCs w:val="24"/>
    </w:rPr>
  </w:style>
  <w:style w:type="paragraph" w:customStyle="1" w:styleId="Index">
    <w:name w:val="Index"/>
    <w:basedOn w:val="Standaard"/>
    <w:pPr>
      <w:suppressLineNumbers/>
    </w:pPr>
    <w:rPr>
      <w:rFonts w:cs="Lohit Hindi"/>
    </w:rPr>
  </w:style>
  <w:style w:type="paragraph" w:customStyle="1" w:styleId="Standaard1">
    <w:name w:val="Standaard1"/>
    <w:pPr>
      <w:tabs>
        <w:tab w:val="left" w:pos="720"/>
      </w:tabs>
      <w:suppressAutoHyphens/>
    </w:pPr>
    <w:rPr>
      <w:rFonts w:ascii="Arial" w:eastAsia="Arial" w:hAnsi="Arial" w:cs="Arial"/>
    </w:rPr>
  </w:style>
  <w:style w:type="paragraph" w:styleId="Titel">
    <w:name w:val="Title"/>
    <w:basedOn w:val="Standaard1"/>
    <w:next w:val="Ondertitel"/>
    <w:pPr>
      <w:keepNext/>
      <w:keepLines/>
      <w:jc w:val="center"/>
    </w:pPr>
    <w:rPr>
      <w:rFonts w:ascii="Trebuchet MS" w:eastAsia="Trebuchet MS" w:hAnsi="Trebuchet MS" w:cs="Trebuchet MS"/>
      <w:b/>
      <w:bCs/>
      <w:sz w:val="42"/>
      <w:szCs w:val="42"/>
    </w:rPr>
  </w:style>
  <w:style w:type="paragraph" w:styleId="Ondertitel">
    <w:name w:val="Subtitle"/>
    <w:basedOn w:val="Standaard1"/>
    <w:next w:val="Textbody"/>
    <w:pPr>
      <w:keepNext/>
      <w:keepLines/>
      <w:jc w:val="center"/>
    </w:pPr>
    <w:rPr>
      <w:rFonts w:ascii="Trebuchet MS" w:eastAsia="Trebuchet MS" w:hAnsi="Trebuchet MS" w:cs="Trebuchet MS"/>
      <w:i/>
      <w:iCs/>
      <w:color w:val="666666"/>
      <w:sz w:val="26"/>
      <w:szCs w:val="26"/>
    </w:rPr>
  </w:style>
  <w:style w:type="paragraph" w:styleId="Tekstopmerking">
    <w:name w:val="annotation text"/>
    <w:basedOn w:val="Standaard"/>
    <w:pPr>
      <w:spacing w:line="100" w:lineRule="atLeast"/>
    </w:pPr>
    <w:rPr>
      <w:sz w:val="24"/>
      <w:szCs w:val="24"/>
    </w:rPr>
  </w:style>
  <w:style w:type="paragraph" w:styleId="Ballontekst">
    <w:name w:val="Balloon Text"/>
    <w:basedOn w:val="Standaard"/>
    <w:pPr>
      <w:spacing w:line="100" w:lineRule="atLeast"/>
    </w:pPr>
    <w:rPr>
      <w:rFonts w:ascii="Lucida Grande" w:hAnsi="Lucida Grande" w:cs="Lucida Grande"/>
      <w:sz w:val="18"/>
      <w:szCs w:val="18"/>
    </w:rPr>
  </w:style>
  <w:style w:type="paragraph" w:styleId="Onderwerpvanopmerking">
    <w:name w:val="annotation subject"/>
    <w:basedOn w:val="Tekstopmerking"/>
    <w:rPr>
      <w:b/>
      <w:bCs/>
      <w:sz w:val="20"/>
      <w:szCs w:val="20"/>
    </w:rPr>
  </w:style>
  <w:style w:type="paragraph" w:styleId="Revisie">
    <w:name w:val="Revision"/>
    <w:pPr>
      <w:tabs>
        <w:tab w:val="left" w:pos="720"/>
      </w:tabs>
      <w:suppressAutoHyphens/>
      <w:spacing w:line="100" w:lineRule="atLeast"/>
    </w:pPr>
    <w:rPr>
      <w:rFonts w:ascii="Arial" w:eastAsia="Arial" w:hAnsi="Arial" w:cs="Arial"/>
    </w:rPr>
  </w:style>
  <w:style w:type="paragraph" w:styleId="Kopvaninhoudsopgave">
    <w:name w:val="TOC Heading"/>
    <w:basedOn w:val="Kop1"/>
    <w:next w:val="Standaard"/>
    <w:uiPriority w:val="39"/>
    <w:unhideWhenUsed/>
    <w:qFormat/>
    <w:rsid w:val="00E61D03"/>
    <w:pPr>
      <w:keepNext/>
      <w:keepLines/>
      <w:pageBreakBefore w:val="0"/>
      <w:tabs>
        <w:tab w:val="clear" w:pos="72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Inhopg1">
    <w:name w:val="toc 1"/>
    <w:basedOn w:val="Standaard"/>
    <w:next w:val="Standaard"/>
    <w:autoRedefine/>
    <w:uiPriority w:val="39"/>
    <w:unhideWhenUsed/>
    <w:rsid w:val="00E61D03"/>
    <w:pPr>
      <w:tabs>
        <w:tab w:val="clear" w:pos="720"/>
      </w:tabs>
      <w:spacing w:after="100"/>
    </w:pPr>
  </w:style>
  <w:style w:type="character" w:styleId="Hyperlink">
    <w:name w:val="Hyperlink"/>
    <w:basedOn w:val="Standaardalinea-lettertype"/>
    <w:uiPriority w:val="99"/>
    <w:unhideWhenUsed/>
    <w:rsid w:val="00E61D03"/>
    <w:rPr>
      <w:color w:val="0000FF" w:themeColor="hyperlink"/>
      <w:u w:val="single"/>
    </w:rPr>
  </w:style>
  <w:style w:type="paragraph" w:styleId="Inhopg2">
    <w:name w:val="toc 2"/>
    <w:basedOn w:val="Standaard"/>
    <w:next w:val="Standaard"/>
    <w:autoRedefine/>
    <w:uiPriority w:val="39"/>
    <w:unhideWhenUsed/>
    <w:rsid w:val="00301BF0"/>
    <w:pPr>
      <w:tabs>
        <w:tab w:val="clear" w:pos="720"/>
      </w:tabs>
      <w:ind w:left="220"/>
    </w:pPr>
  </w:style>
  <w:style w:type="paragraph" w:styleId="Inhopg3">
    <w:name w:val="toc 3"/>
    <w:basedOn w:val="Standaard"/>
    <w:next w:val="Standaard"/>
    <w:autoRedefine/>
    <w:uiPriority w:val="39"/>
    <w:unhideWhenUsed/>
    <w:rsid w:val="00301BF0"/>
    <w:pPr>
      <w:tabs>
        <w:tab w:val="clear" w:pos="720"/>
      </w:tabs>
      <w:ind w:left="440"/>
    </w:pPr>
  </w:style>
  <w:style w:type="paragraph" w:styleId="Inhopg4">
    <w:name w:val="toc 4"/>
    <w:basedOn w:val="Standaard"/>
    <w:next w:val="Standaard"/>
    <w:autoRedefine/>
    <w:uiPriority w:val="39"/>
    <w:unhideWhenUsed/>
    <w:rsid w:val="00301BF0"/>
    <w:pPr>
      <w:tabs>
        <w:tab w:val="clear" w:pos="720"/>
      </w:tabs>
      <w:ind w:left="660"/>
    </w:pPr>
  </w:style>
  <w:style w:type="paragraph" w:styleId="Inhopg5">
    <w:name w:val="toc 5"/>
    <w:basedOn w:val="Standaard"/>
    <w:next w:val="Standaard"/>
    <w:autoRedefine/>
    <w:uiPriority w:val="39"/>
    <w:unhideWhenUsed/>
    <w:rsid w:val="00301BF0"/>
    <w:pPr>
      <w:tabs>
        <w:tab w:val="clear" w:pos="720"/>
      </w:tabs>
      <w:ind w:left="880"/>
    </w:pPr>
  </w:style>
  <w:style w:type="paragraph" w:styleId="Inhopg6">
    <w:name w:val="toc 6"/>
    <w:basedOn w:val="Standaard"/>
    <w:next w:val="Standaard"/>
    <w:autoRedefine/>
    <w:uiPriority w:val="39"/>
    <w:unhideWhenUsed/>
    <w:rsid w:val="00301BF0"/>
    <w:pPr>
      <w:tabs>
        <w:tab w:val="clear" w:pos="720"/>
      </w:tabs>
      <w:ind w:left="1100"/>
    </w:pPr>
  </w:style>
  <w:style w:type="paragraph" w:styleId="Inhopg7">
    <w:name w:val="toc 7"/>
    <w:basedOn w:val="Standaard"/>
    <w:next w:val="Standaard"/>
    <w:autoRedefine/>
    <w:uiPriority w:val="39"/>
    <w:unhideWhenUsed/>
    <w:rsid w:val="00301BF0"/>
    <w:pPr>
      <w:tabs>
        <w:tab w:val="clear" w:pos="720"/>
      </w:tabs>
      <w:ind w:left="1320"/>
    </w:pPr>
  </w:style>
  <w:style w:type="paragraph" w:styleId="Inhopg8">
    <w:name w:val="toc 8"/>
    <w:basedOn w:val="Standaard"/>
    <w:next w:val="Standaard"/>
    <w:autoRedefine/>
    <w:uiPriority w:val="39"/>
    <w:unhideWhenUsed/>
    <w:rsid w:val="00301BF0"/>
    <w:pPr>
      <w:tabs>
        <w:tab w:val="clear" w:pos="720"/>
      </w:tabs>
      <w:ind w:left="1540"/>
    </w:pPr>
  </w:style>
  <w:style w:type="paragraph" w:styleId="Inhopg9">
    <w:name w:val="toc 9"/>
    <w:basedOn w:val="Standaard"/>
    <w:next w:val="Standaard"/>
    <w:autoRedefine/>
    <w:uiPriority w:val="39"/>
    <w:unhideWhenUsed/>
    <w:rsid w:val="00301BF0"/>
    <w:pPr>
      <w:tabs>
        <w:tab w:val="clear" w:pos="720"/>
      </w:tabs>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52777">
      <w:bodyDiv w:val="1"/>
      <w:marLeft w:val="0"/>
      <w:marRight w:val="0"/>
      <w:marTop w:val="0"/>
      <w:marBottom w:val="0"/>
      <w:divBdr>
        <w:top w:val="none" w:sz="0" w:space="0" w:color="auto"/>
        <w:left w:val="none" w:sz="0" w:space="0" w:color="auto"/>
        <w:bottom w:val="none" w:sz="0" w:space="0" w:color="auto"/>
        <w:right w:val="none" w:sz="0" w:space="0" w:color="auto"/>
      </w:divBdr>
    </w:div>
    <w:div w:id="907542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hancer.binf.ku.dk/prese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C33C-96A5-48A6-B6CA-2CE12BC3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1728</Words>
  <Characters>9856</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Peter-Bram 't Hoen</dc:creator>
  <cp:lastModifiedBy>peter-bram</cp:lastModifiedBy>
  <cp:revision>7</cp:revision>
  <dcterms:created xsi:type="dcterms:W3CDTF">2016-05-28T20:15:00Z</dcterms:created>
  <dcterms:modified xsi:type="dcterms:W3CDTF">2016-06-10T09:04:00Z</dcterms:modified>
</cp:coreProperties>
</file>